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013460" cy="1515110"/>
            <wp:effectExtent l="0" t="0" r="1270" b="6985"/>
            <wp:docPr id="1" name="图片 1" descr="姜荣上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姜荣上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姜荣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男，1974年5月生，中共党员，江苏海门人，硕士研究生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物流管理、供应链管理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服务供应链信息共享、合作关系与企业绩效的关系研究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转移价格的供应链激励机制与道德风险问题研究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运筹学、统计学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32007FCA"/>
    <w:rsid w:val="3A01147C"/>
    <w:rsid w:val="4CB46F72"/>
    <w:rsid w:val="568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2023-07-28T08:06:41Z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D0E75315DFCA4125835FBC76FA91883C_12</vt:lpwstr>
  </property>
</Properties>
</file>