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00" w:lineRule="auto"/>
        <w:rPr>
          <w:rFonts w:hint="eastAsia" w:ascii="宋体" w:hAnsi="宋体" w:eastAsia="宋体" w:cs="宋体"/>
          <w:b/>
          <w:color w:val="333333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sz w:val="28"/>
          <w:szCs w:val="28"/>
        </w:rPr>
        <w:drawing>
          <wp:inline distT="0" distB="0" distL="0" distR="0">
            <wp:extent cx="1068705" cy="1557655"/>
            <wp:effectExtent l="0" t="0" r="0" b="7620"/>
            <wp:docPr id="1" name="图片 1" descr="E:\图片\证件照\证件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图片\证件照\证件照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55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color w:val="333333"/>
          <w:sz w:val="28"/>
          <w:szCs w:val="28"/>
        </w:rPr>
        <w:t xml:space="preserve">     </w:t>
      </w:r>
    </w:p>
    <w:p>
      <w:pPr>
        <w:spacing w:after="0" w:line="300" w:lineRule="auto"/>
        <w:rPr>
          <w:rFonts w:hint="eastAsia" w:ascii="宋体" w:hAnsi="宋体" w:eastAsia="宋体" w:cs="宋体"/>
          <w:b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sz w:val="28"/>
          <w:szCs w:val="28"/>
        </w:rPr>
        <w:t xml:space="preserve">姓名：曹海俊    </w:t>
      </w:r>
    </w:p>
    <w:p>
      <w:pPr>
        <w:spacing w:after="0" w:line="300" w:lineRule="auto"/>
        <w:rPr>
          <w:rFonts w:hint="eastAsia" w:ascii="宋体" w:hAnsi="宋体" w:eastAsia="宋体" w:cs="宋体"/>
          <w:b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sz w:val="28"/>
          <w:szCs w:val="28"/>
        </w:rPr>
        <w:t>职称：讲师、国际商务师</w:t>
      </w:r>
    </w:p>
    <w:p>
      <w:pPr>
        <w:spacing w:after="0" w:line="300" w:lineRule="auto"/>
        <w:outlineLvl w:val="2"/>
        <w:rPr>
          <w:rFonts w:hint="eastAsia" w:ascii="宋体" w:hAnsi="宋体" w:eastAsia="宋体" w:cs="宋体"/>
          <w:b/>
          <w:color w:val="333333"/>
          <w:sz w:val="28"/>
          <w:szCs w:val="28"/>
        </w:rPr>
      </w:pPr>
      <w:r>
        <w:rPr>
          <w:rFonts w:hint="eastAsia" w:ascii="微软雅黑" w:hAnsi="微软雅黑" w:cs="宋体"/>
          <w:b/>
          <w:bCs/>
          <w:color w:val="333333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sz w:val="28"/>
          <w:szCs w:val="28"/>
        </w:rPr>
        <w:t>（选填）</w:t>
      </w:r>
    </w:p>
    <w:p>
      <w:pPr>
        <w:widowControl/>
        <w:adjustRightInd/>
        <w:snapToGrid/>
        <w:spacing w:after="45" w:line="360" w:lineRule="auto"/>
        <w:jc w:val="both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籍贯江苏泰州市，研究生，法学硕士。兼职律师、南通仲裁委员会仲裁员。</w:t>
      </w:r>
    </w:p>
    <w:p>
      <w:pPr>
        <w:widowControl/>
        <w:adjustRightInd/>
        <w:snapToGrid/>
        <w:spacing w:after="45" w:line="360" w:lineRule="auto"/>
        <w:jc w:val="both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曾获毕业论文优秀指导教师、优秀班主任、江苏省优秀仲裁员等表彰。</w:t>
      </w:r>
    </w:p>
    <w:p>
      <w:pPr>
        <w:spacing w:after="0" w:line="300" w:lineRule="auto"/>
        <w:outlineLvl w:val="2"/>
        <w:rPr>
          <w:rFonts w:hint="eastAsia" w:ascii="宋体" w:hAnsi="宋体" w:eastAsia="宋体" w:cs="宋体"/>
          <w:b/>
          <w:color w:val="333333"/>
          <w:sz w:val="28"/>
          <w:szCs w:val="28"/>
        </w:rPr>
      </w:pPr>
      <w:r>
        <w:rPr>
          <w:rFonts w:ascii="微软雅黑" w:hAnsi="微软雅黑" w:cs="宋体"/>
          <w:b/>
          <w:bCs/>
          <w:color w:val="333333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sz w:val="28"/>
          <w:szCs w:val="28"/>
        </w:rPr>
        <w:t>（必填*）</w:t>
      </w:r>
    </w:p>
    <w:p>
      <w:pPr>
        <w:widowControl/>
        <w:adjustRightInd/>
        <w:snapToGrid/>
        <w:spacing w:after="45" w:line="360" w:lineRule="auto"/>
        <w:jc w:val="both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国际商法、商法、民商事仲裁。</w:t>
      </w:r>
    </w:p>
    <w:p>
      <w:pPr>
        <w:spacing w:after="0" w:line="300" w:lineRule="auto"/>
        <w:outlineLvl w:val="2"/>
        <w:rPr>
          <w:rFonts w:hint="eastAsia" w:ascii="微软雅黑" w:hAnsi="微软雅黑" w:cs="宋体"/>
          <w:b/>
          <w:bCs/>
          <w:color w:val="333333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333333"/>
          <w:sz w:val="27"/>
          <w:szCs w:val="27"/>
        </w:rPr>
        <w:t>专著与论集（必填*）</w:t>
      </w:r>
    </w:p>
    <w:p>
      <w:pPr>
        <w:widowControl/>
        <w:adjustRightInd/>
        <w:snapToGrid/>
        <w:spacing w:after="45" w:line="360" w:lineRule="auto"/>
        <w:jc w:val="both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教材：首都经济贸易大学出版社《法学概论新编》（副主编）；南京大学出版社《中国法律制度概论》（参编）。</w:t>
      </w:r>
    </w:p>
    <w:p>
      <w:pPr>
        <w:spacing w:after="0" w:line="300" w:lineRule="auto"/>
        <w:outlineLvl w:val="2"/>
        <w:rPr>
          <w:rFonts w:hint="eastAsia" w:ascii="微软雅黑" w:hAnsi="微软雅黑" w:cs="宋体"/>
          <w:b/>
          <w:bCs/>
          <w:color w:val="333333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333333"/>
          <w:sz w:val="27"/>
          <w:szCs w:val="27"/>
        </w:rPr>
        <w:t>学术论文（选填）</w:t>
      </w:r>
    </w:p>
    <w:p>
      <w:pPr>
        <w:widowControl/>
        <w:adjustRightInd/>
        <w:snapToGrid/>
        <w:spacing w:after="45" w:line="360" w:lineRule="auto"/>
        <w:jc w:val="both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《香港法律环境考察：兼评特区“移植香港法”的可行性》、《境外投资者对投资企业的控制述评》；《对已获批准外资合同有效性的民事司法审查--基于案例和司法解释的分析》、《仲裁员行为规范考察_仲裁实务的视角》、《仲裁与诉讼衔接机制问题研究》等十数篇。</w:t>
      </w:r>
    </w:p>
    <w:p>
      <w:pPr>
        <w:spacing w:after="0" w:line="300" w:lineRule="auto"/>
        <w:outlineLvl w:val="2"/>
        <w:rPr>
          <w:rFonts w:hint="eastAsia" w:ascii="微软雅黑" w:hAnsi="微软雅黑" w:cs="宋体"/>
          <w:b/>
          <w:bCs/>
          <w:color w:val="333333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333333"/>
          <w:sz w:val="27"/>
          <w:szCs w:val="27"/>
        </w:rPr>
        <w:t>主要科研项目</w:t>
      </w:r>
      <w:r>
        <w:rPr>
          <w:rFonts w:ascii="微软雅黑" w:hAnsi="微软雅黑" w:cs="宋体"/>
          <w:color w:val="666666"/>
          <w:sz w:val="18"/>
          <w:szCs w:val="18"/>
        </w:rPr>
        <w:t> </w:t>
      </w:r>
      <w:r>
        <w:rPr>
          <w:rFonts w:hint="eastAsia" w:ascii="微软雅黑" w:hAnsi="微软雅黑" w:cs="宋体"/>
          <w:b/>
          <w:bCs/>
          <w:color w:val="333333"/>
          <w:sz w:val="27"/>
          <w:szCs w:val="27"/>
        </w:rPr>
        <w:t>（选填）</w:t>
      </w:r>
    </w:p>
    <w:p>
      <w:pPr>
        <w:widowControl/>
        <w:adjustRightInd/>
        <w:snapToGrid/>
        <w:spacing w:after="45" w:line="360" w:lineRule="auto"/>
        <w:jc w:val="both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江苏省人民政府法制办公室“政府法制研究课题”：《仲裁与诉讼及其他非诉讼纠纷解决机制的衔接问题研究》</w:t>
      </w:r>
    </w:p>
    <w:p>
      <w:pPr>
        <w:spacing w:after="0" w:line="300" w:lineRule="auto"/>
        <w:outlineLvl w:val="2"/>
        <w:rPr>
          <w:rFonts w:hint="eastAsia" w:ascii="微软雅黑" w:hAnsi="微软雅黑" w:cs="宋体"/>
          <w:b/>
          <w:bCs/>
          <w:color w:val="333333"/>
          <w:sz w:val="27"/>
          <w:szCs w:val="27"/>
        </w:rPr>
      </w:pPr>
      <w:r>
        <w:rPr>
          <w:rFonts w:ascii="微软雅黑" w:hAnsi="微软雅黑" w:cs="宋体"/>
          <w:b/>
          <w:bCs/>
          <w:color w:val="333333"/>
          <w:sz w:val="27"/>
          <w:szCs w:val="27"/>
        </w:rPr>
        <w:t>讲授课程</w:t>
      </w:r>
      <w:r>
        <w:rPr>
          <w:rFonts w:ascii="微软雅黑" w:hAnsi="微软雅黑" w:cs="宋体"/>
          <w:color w:val="666666"/>
          <w:sz w:val="18"/>
          <w:szCs w:val="18"/>
        </w:rPr>
        <w:t> </w:t>
      </w:r>
      <w:r>
        <w:rPr>
          <w:rFonts w:hint="eastAsia" w:ascii="微软雅黑" w:hAnsi="微软雅黑" w:cs="宋体"/>
          <w:b/>
          <w:bCs/>
          <w:color w:val="333333"/>
          <w:sz w:val="27"/>
          <w:szCs w:val="27"/>
        </w:rPr>
        <w:t>（选填）</w:t>
      </w:r>
    </w:p>
    <w:p>
      <w:pPr>
        <w:widowControl/>
        <w:adjustRightInd/>
        <w:snapToGrid/>
        <w:spacing w:after="45" w:line="360" w:lineRule="auto"/>
        <w:jc w:val="both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国际商法、商法、知识产权法、法律逻辑学等。</w:t>
      </w:r>
    </w:p>
    <w:p>
      <w:pPr>
        <w:spacing w:after="0" w:line="300" w:lineRule="auto"/>
        <w:outlineLvl w:val="2"/>
        <w:rPr>
          <w:rFonts w:hint="eastAsia" w:ascii="微软雅黑" w:hAnsi="微软雅黑" w:cs="宋体"/>
          <w:b/>
          <w:bCs/>
          <w:color w:val="333333"/>
          <w:sz w:val="27"/>
          <w:szCs w:val="27"/>
        </w:rPr>
      </w:pPr>
      <w:r>
        <w:rPr>
          <w:rFonts w:ascii="微软雅黑" w:hAnsi="微软雅黑" w:cs="宋体"/>
          <w:b/>
          <w:bCs/>
          <w:color w:val="333333"/>
          <w:sz w:val="27"/>
          <w:szCs w:val="27"/>
        </w:rPr>
        <w:t>指导研究生</w:t>
      </w:r>
      <w:r>
        <w:rPr>
          <w:rFonts w:hint="eastAsia" w:ascii="微软雅黑" w:hAnsi="微软雅黑" w:cs="宋体"/>
          <w:b/>
          <w:bCs/>
          <w:color w:val="333333"/>
          <w:sz w:val="27"/>
          <w:szCs w:val="27"/>
        </w:rPr>
        <w:t>情况（选填）</w:t>
      </w:r>
    </w:p>
    <w:p>
      <w:pPr>
        <w:widowControl/>
        <w:adjustRightInd/>
        <w:snapToGrid/>
        <w:spacing w:after="45" w:line="360" w:lineRule="auto"/>
        <w:jc w:val="both"/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jAwOTkzNGM0ZTFlOTI3ZjEwYjc1OTA1Y2UxNWU1NmYifQ=="/>
  </w:docVars>
  <w:rsids>
    <w:rsidRoot w:val="00D31D50"/>
    <w:rsid w:val="00323B43"/>
    <w:rsid w:val="003D37D8"/>
    <w:rsid w:val="00426133"/>
    <w:rsid w:val="004358AB"/>
    <w:rsid w:val="008B7726"/>
    <w:rsid w:val="008C25E5"/>
    <w:rsid w:val="00D31D50"/>
    <w:rsid w:val="00E95A54"/>
    <w:rsid w:val="00F57E22"/>
    <w:rsid w:val="197D623D"/>
    <w:rsid w:val="51D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462</Words>
  <Characters>463</Characters>
  <Lines>3</Lines>
  <Paragraphs>1</Paragraphs>
  <TotalTime>2</TotalTime>
  <ScaleCrop>false</ScaleCrop>
  <LinksUpToDate>false</LinksUpToDate>
  <CharactersWithSpaces>478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Mloong</dc:creator>
  <cp:lastModifiedBy>Amanda</cp:lastModifiedBy>
  <dcterms:modified xsi:type="dcterms:W3CDTF">2023-07-28T08:26:18Z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37A10612368F449EB1028859DB3DB959_12</vt:lpwstr>
  </property>
</Properties>
</file>