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ascii="黑体" w:hAnsi="黑体" w:eastAsia="黑体"/>
          <w:sz w:val="28"/>
          <w:szCs w:val="28"/>
        </w:rPr>
      </w:pPr>
      <w:r>
        <w:rPr>
          <w:rFonts w:hint="eastAsia" w:ascii="黑体" w:hAnsi="黑体" w:eastAsia="黑体"/>
          <w:sz w:val="28"/>
          <w:szCs w:val="28"/>
        </w:rPr>
        <w:t>经济与管理学院（与江苏沿海沿江研究院合署）</w:t>
      </w:r>
      <w:r>
        <w:rPr>
          <w:rFonts w:ascii="黑体" w:hAnsi="黑体" w:eastAsia="黑体"/>
          <w:sz w:val="28"/>
          <w:szCs w:val="28"/>
        </w:rPr>
        <w:t>2019-2021</w:t>
      </w:r>
      <w:r>
        <w:rPr>
          <w:rFonts w:hint="eastAsia" w:ascii="黑体" w:hAnsi="黑体" w:eastAsia="黑体"/>
          <w:sz w:val="28"/>
          <w:szCs w:val="28"/>
        </w:rPr>
        <w:t>年聘期</w:t>
      </w:r>
    </w:p>
    <w:p>
      <w:pPr>
        <w:spacing w:line="460" w:lineRule="exact"/>
        <w:jc w:val="center"/>
        <w:rPr>
          <w:rFonts w:ascii="黑体" w:hAnsi="黑体" w:eastAsia="黑体"/>
          <w:sz w:val="28"/>
          <w:szCs w:val="28"/>
        </w:rPr>
      </w:pPr>
      <w:r>
        <w:rPr>
          <w:rFonts w:hint="eastAsia" w:ascii="黑体" w:hAnsi="黑体" w:eastAsia="黑体"/>
          <w:sz w:val="28"/>
          <w:szCs w:val="28"/>
        </w:rPr>
        <w:t>教学科研岗位绩效定档（4档及以下）工作方案</w:t>
      </w:r>
    </w:p>
    <w:p>
      <w:pPr>
        <w:autoSpaceDE w:val="0"/>
        <w:autoSpaceDN w:val="0"/>
        <w:adjustRightInd w:val="0"/>
        <w:spacing w:line="400" w:lineRule="exact"/>
        <w:jc w:val="left"/>
        <w:rPr>
          <w:rFonts w:ascii="宋体" w:hAnsi="宋体" w:cs="仿宋_GB2312"/>
          <w:color w:val="000000"/>
          <w:kern w:val="0"/>
          <w:sz w:val="24"/>
          <w:szCs w:val="24"/>
        </w:rPr>
      </w:pP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hint="eastAsia" w:ascii="宋体" w:hAnsi="宋体" w:cs="仿宋_GB2312"/>
          <w:color w:val="000000"/>
          <w:kern w:val="0"/>
          <w:sz w:val="24"/>
          <w:szCs w:val="24"/>
        </w:rPr>
        <w:t>根据《南通大学岗位聘用工作实施办法》（通大人〔</w:t>
      </w:r>
      <w:r>
        <w:rPr>
          <w:rFonts w:ascii="宋体" w:hAnsi="宋体" w:cs="仿宋_GB2312"/>
          <w:color w:val="000000"/>
          <w:kern w:val="0"/>
          <w:sz w:val="24"/>
          <w:szCs w:val="24"/>
        </w:rPr>
        <w:t>2019</w:t>
      </w:r>
      <w:r>
        <w:rPr>
          <w:rFonts w:hint="eastAsia" w:ascii="宋体" w:hAnsi="宋体" w:cs="仿宋_GB2312"/>
          <w:color w:val="000000"/>
          <w:kern w:val="0"/>
          <w:sz w:val="24"/>
          <w:szCs w:val="24"/>
        </w:rPr>
        <w:t>〕</w:t>
      </w:r>
      <w:r>
        <w:rPr>
          <w:rFonts w:ascii="宋体" w:hAnsi="宋体" w:cs="仿宋_GB2312"/>
          <w:color w:val="000000"/>
          <w:kern w:val="0"/>
          <w:sz w:val="24"/>
          <w:szCs w:val="24"/>
        </w:rPr>
        <w:t>6</w:t>
      </w:r>
      <w:r>
        <w:rPr>
          <w:rFonts w:hint="eastAsia" w:ascii="宋体" w:hAnsi="宋体" w:cs="仿宋_GB2312"/>
          <w:color w:val="000000"/>
          <w:kern w:val="0"/>
          <w:sz w:val="24"/>
          <w:szCs w:val="24"/>
        </w:rPr>
        <w:t>号）、《南通大学绩效工资实施办法》（通大人〔</w:t>
      </w:r>
      <w:r>
        <w:rPr>
          <w:rFonts w:ascii="宋体" w:hAnsi="宋体" w:cs="仿宋_GB2312"/>
          <w:color w:val="000000"/>
          <w:kern w:val="0"/>
          <w:sz w:val="24"/>
          <w:szCs w:val="24"/>
        </w:rPr>
        <w:t>2019</w:t>
      </w:r>
      <w:r>
        <w:rPr>
          <w:rFonts w:hint="eastAsia" w:ascii="宋体" w:hAnsi="宋体" w:cs="仿宋_GB2312"/>
          <w:color w:val="000000"/>
          <w:kern w:val="0"/>
          <w:sz w:val="24"/>
          <w:szCs w:val="24"/>
        </w:rPr>
        <w:t>〕</w:t>
      </w:r>
      <w:r>
        <w:rPr>
          <w:rFonts w:ascii="宋体" w:hAnsi="宋体" w:cs="仿宋_GB2312"/>
          <w:color w:val="000000"/>
          <w:kern w:val="0"/>
          <w:sz w:val="24"/>
          <w:szCs w:val="24"/>
        </w:rPr>
        <w:t>7</w:t>
      </w:r>
      <w:r>
        <w:rPr>
          <w:rFonts w:hint="eastAsia" w:ascii="宋体" w:hAnsi="宋体" w:cs="仿宋_GB2312"/>
          <w:color w:val="000000"/>
          <w:kern w:val="0"/>
          <w:sz w:val="24"/>
          <w:szCs w:val="24"/>
        </w:rPr>
        <w:t>号）、《南通大学2019-2021年聘期岗位绩效定档工作方案》（</w:t>
      </w:r>
      <w:r>
        <w:rPr>
          <w:rFonts w:ascii="宋体" w:hAnsi="宋体" w:cs="仿宋_GB2312"/>
          <w:color w:val="000000"/>
          <w:kern w:val="0"/>
          <w:sz w:val="24"/>
          <w:szCs w:val="24"/>
        </w:rPr>
        <w:t>通大人〔2019〕20号</w:t>
      </w:r>
      <w:r>
        <w:rPr>
          <w:rFonts w:hint="eastAsia" w:ascii="宋体" w:hAnsi="宋体" w:cs="仿宋_GB2312"/>
          <w:color w:val="000000"/>
          <w:kern w:val="0"/>
          <w:sz w:val="24"/>
          <w:szCs w:val="24"/>
        </w:rPr>
        <w:t>）等文件精神，制订</w:t>
      </w:r>
      <w:r>
        <w:rPr>
          <w:rFonts w:ascii="宋体" w:hAnsi="宋体" w:cs="仿宋_GB2312"/>
          <w:color w:val="000000"/>
          <w:kern w:val="0"/>
          <w:sz w:val="24"/>
          <w:szCs w:val="24"/>
        </w:rPr>
        <w:t>经济与管理学院</w:t>
      </w:r>
      <w:r>
        <w:rPr>
          <w:rFonts w:hint="eastAsia" w:ascii="宋体" w:hAnsi="宋体" w:cs="仿宋_GB2312"/>
          <w:color w:val="000000"/>
          <w:kern w:val="0"/>
          <w:sz w:val="24"/>
          <w:szCs w:val="24"/>
        </w:rPr>
        <w:t>（与江苏沿海沿江研究院合署）</w:t>
      </w:r>
      <w:r>
        <w:rPr>
          <w:rFonts w:ascii="宋体" w:hAnsi="宋体" w:cs="仿宋_GB2312"/>
          <w:color w:val="000000"/>
          <w:kern w:val="0"/>
          <w:sz w:val="24"/>
          <w:szCs w:val="24"/>
        </w:rPr>
        <w:t>2019-2021</w:t>
      </w:r>
      <w:r>
        <w:rPr>
          <w:rFonts w:hint="eastAsia" w:ascii="宋体" w:hAnsi="宋体" w:cs="仿宋_GB2312"/>
          <w:color w:val="000000"/>
          <w:kern w:val="0"/>
          <w:sz w:val="24"/>
          <w:szCs w:val="24"/>
        </w:rPr>
        <w:t>年聘期教学科研岗位绩效定档（4档及以下）工作方案。</w:t>
      </w:r>
    </w:p>
    <w:p>
      <w:pPr>
        <w:autoSpaceDE w:val="0"/>
        <w:autoSpaceDN w:val="0"/>
        <w:adjustRightInd w:val="0"/>
        <w:spacing w:line="400" w:lineRule="exact"/>
        <w:ind w:firstLine="482" w:firstLineChars="200"/>
        <w:rPr>
          <w:rFonts w:ascii="宋体" w:hAnsi="宋体" w:cs="仿宋_GB2312"/>
          <w:b/>
          <w:color w:val="000000"/>
          <w:kern w:val="0"/>
          <w:sz w:val="24"/>
          <w:szCs w:val="24"/>
        </w:rPr>
      </w:pPr>
      <w:r>
        <w:rPr>
          <w:rFonts w:hint="eastAsia" w:ascii="宋体" w:hAnsi="宋体" w:cs="仿宋_GB2312"/>
          <w:b/>
          <w:color w:val="000000"/>
          <w:kern w:val="0"/>
          <w:sz w:val="24"/>
          <w:szCs w:val="24"/>
        </w:rPr>
        <w:t>一、级档比例</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ascii="宋体" w:hAnsi="宋体" w:cs="仿宋_GB2312"/>
          <w:color w:val="000000"/>
          <w:kern w:val="0"/>
          <w:sz w:val="24"/>
          <w:szCs w:val="24"/>
        </w:rPr>
        <w:t>根据学校规定</w:t>
      </w:r>
      <w:r>
        <w:rPr>
          <w:rFonts w:hint="eastAsia" w:ascii="宋体" w:hAnsi="宋体" w:cs="仿宋_GB2312"/>
          <w:color w:val="000000"/>
          <w:kern w:val="0"/>
          <w:sz w:val="24"/>
          <w:szCs w:val="24"/>
        </w:rPr>
        <w:t>，</w:t>
      </w:r>
      <w:r>
        <w:rPr>
          <w:rFonts w:ascii="宋体" w:hAnsi="宋体" w:cs="仿宋_GB2312"/>
          <w:color w:val="000000"/>
          <w:kern w:val="0"/>
          <w:sz w:val="24"/>
          <w:szCs w:val="24"/>
        </w:rPr>
        <w:t>岗位绩效定档的级档设置</w:t>
      </w:r>
      <w:r>
        <w:rPr>
          <w:rFonts w:hint="eastAsia" w:ascii="宋体" w:hAnsi="宋体" w:cs="仿宋_GB2312"/>
          <w:color w:val="000000"/>
          <w:kern w:val="0"/>
          <w:sz w:val="24"/>
          <w:szCs w:val="24"/>
        </w:rPr>
        <w:t>及比例如下表所示：</w:t>
      </w:r>
    </w:p>
    <w:tbl>
      <w:tblPr>
        <w:tblStyle w:val="7"/>
        <w:tblW w:w="764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0"/>
        <w:gridCol w:w="1843"/>
        <w:gridCol w:w="1842"/>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4" w:hRule="atLeast"/>
          <w:jc w:val="center"/>
        </w:trPr>
        <w:tc>
          <w:tcPr>
            <w:tcW w:w="7649" w:type="dxa"/>
            <w:gridSpan w:val="4"/>
            <w:tcBorders>
              <w:top w:val="nil"/>
              <w:left w:val="nil"/>
              <w:right w:val="nil"/>
            </w:tcBorders>
            <w:vAlign w:val="center"/>
          </w:tcPr>
          <w:p>
            <w:pPr>
              <w:jc w:val="center"/>
              <w:rPr>
                <w:sz w:val="24"/>
                <w:szCs w:val="24"/>
              </w:rPr>
            </w:pPr>
            <w:r>
              <w:rPr>
                <w:sz w:val="24"/>
                <w:szCs w:val="24"/>
              </w:rPr>
              <w:t>表</w:t>
            </w:r>
            <w:r>
              <w:rPr>
                <w:rFonts w:hint="eastAsia"/>
                <w:sz w:val="24"/>
                <w:szCs w:val="24"/>
              </w:rPr>
              <w:t>1</w:t>
            </w:r>
            <w:r>
              <w:rPr>
                <w:sz w:val="24"/>
                <w:szCs w:val="24"/>
              </w:rPr>
              <w:t xml:space="preserve"> 教学科研岗位级档设置及比例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980" w:type="dxa"/>
            <w:vAlign w:val="center"/>
          </w:tcPr>
          <w:p>
            <w:pPr>
              <w:jc w:val="center"/>
              <w:rPr>
                <w:sz w:val="24"/>
                <w:szCs w:val="24"/>
              </w:rPr>
            </w:pPr>
            <w:r>
              <w:rPr>
                <w:rFonts w:hint="eastAsia"/>
                <w:sz w:val="24"/>
                <w:szCs w:val="24"/>
              </w:rPr>
              <w:t>岗位</w:t>
            </w:r>
            <w:r>
              <w:rPr>
                <w:sz w:val="24"/>
                <w:szCs w:val="24"/>
              </w:rPr>
              <w:t>层级</w:t>
            </w:r>
          </w:p>
        </w:tc>
        <w:tc>
          <w:tcPr>
            <w:tcW w:w="1843" w:type="dxa"/>
            <w:vAlign w:val="center"/>
          </w:tcPr>
          <w:p>
            <w:pPr>
              <w:jc w:val="center"/>
              <w:rPr>
                <w:sz w:val="24"/>
                <w:szCs w:val="24"/>
              </w:rPr>
            </w:pPr>
            <w:r>
              <w:rPr>
                <w:sz w:val="24"/>
                <w:szCs w:val="24"/>
              </w:rPr>
              <w:t>级档</w:t>
            </w:r>
          </w:p>
        </w:tc>
        <w:tc>
          <w:tcPr>
            <w:tcW w:w="1842" w:type="dxa"/>
            <w:tcBorders>
              <w:right w:val="single" w:color="auto" w:sz="4" w:space="0"/>
            </w:tcBorders>
            <w:vAlign w:val="center"/>
          </w:tcPr>
          <w:p>
            <w:pPr>
              <w:jc w:val="center"/>
              <w:rPr>
                <w:sz w:val="24"/>
                <w:szCs w:val="24"/>
              </w:rPr>
            </w:pPr>
            <w:r>
              <w:rPr>
                <w:sz w:val="24"/>
                <w:szCs w:val="24"/>
              </w:rPr>
              <w:t>比例</w:t>
            </w:r>
          </w:p>
        </w:tc>
        <w:tc>
          <w:tcPr>
            <w:tcW w:w="1984" w:type="dxa"/>
            <w:tcBorders>
              <w:left w:val="single" w:color="auto" w:sz="4" w:space="0"/>
            </w:tcBorders>
            <w:vAlign w:val="center"/>
          </w:tcPr>
          <w:p>
            <w:pPr>
              <w:jc w:val="center"/>
              <w:rPr>
                <w:sz w:val="24"/>
                <w:szCs w:val="24"/>
              </w:rPr>
            </w:pPr>
            <w:r>
              <w:rPr>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980" w:type="dxa"/>
            <w:vMerge w:val="restart"/>
            <w:vAlign w:val="center"/>
          </w:tcPr>
          <w:p>
            <w:pPr>
              <w:jc w:val="center"/>
              <w:rPr>
                <w:sz w:val="24"/>
                <w:szCs w:val="24"/>
              </w:rPr>
            </w:pPr>
            <w:r>
              <w:rPr>
                <w:rFonts w:hint="eastAsia"/>
                <w:sz w:val="24"/>
                <w:szCs w:val="24"/>
              </w:rPr>
              <w:t>正高</w:t>
            </w:r>
          </w:p>
        </w:tc>
        <w:tc>
          <w:tcPr>
            <w:tcW w:w="1843" w:type="dxa"/>
            <w:vAlign w:val="center"/>
          </w:tcPr>
          <w:p>
            <w:pPr>
              <w:jc w:val="center"/>
              <w:rPr>
                <w:sz w:val="24"/>
                <w:szCs w:val="24"/>
              </w:rPr>
            </w:pPr>
            <w:r>
              <w:rPr>
                <w:rFonts w:hint="eastAsia"/>
                <w:sz w:val="24"/>
                <w:szCs w:val="24"/>
              </w:rPr>
              <w:t>1</w:t>
            </w:r>
          </w:p>
        </w:tc>
        <w:tc>
          <w:tcPr>
            <w:tcW w:w="1842" w:type="dxa"/>
            <w:vMerge w:val="restart"/>
            <w:tcBorders>
              <w:right w:val="single" w:color="auto" w:sz="4" w:space="0"/>
            </w:tcBorders>
            <w:vAlign w:val="center"/>
          </w:tcPr>
          <w:p>
            <w:pPr>
              <w:jc w:val="center"/>
              <w:rPr>
                <w:sz w:val="24"/>
                <w:szCs w:val="24"/>
              </w:rPr>
            </w:pPr>
            <w:r>
              <w:rPr>
                <w:sz w:val="24"/>
                <w:szCs w:val="24"/>
              </w:rPr>
              <w:t>1</w:t>
            </w:r>
            <w:r>
              <w:rPr>
                <w:rFonts w:hint="eastAsia"/>
                <w:sz w:val="24"/>
                <w:szCs w:val="24"/>
              </w:rPr>
              <w:t>:2:3</w:t>
            </w:r>
          </w:p>
        </w:tc>
        <w:tc>
          <w:tcPr>
            <w:tcW w:w="1984" w:type="dxa"/>
            <w:vMerge w:val="restart"/>
            <w:tcBorders>
              <w:left w:val="single" w:color="auto" w:sz="4" w:space="0"/>
            </w:tcBorders>
            <w:vAlign w:val="center"/>
          </w:tcPr>
          <w:p>
            <w:pPr>
              <w:jc w:val="center"/>
              <w:rPr>
                <w:sz w:val="24"/>
                <w:szCs w:val="24"/>
              </w:rPr>
            </w:pPr>
            <w:r>
              <w:rPr>
                <w:sz w:val="24"/>
                <w:szCs w:val="24"/>
              </w:rPr>
              <w:t>学校负责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1" w:hRule="atLeast"/>
          <w:jc w:val="center"/>
        </w:trPr>
        <w:tc>
          <w:tcPr>
            <w:tcW w:w="1980" w:type="dxa"/>
            <w:vMerge w:val="continue"/>
            <w:vAlign w:val="center"/>
          </w:tcPr>
          <w:p>
            <w:pPr>
              <w:jc w:val="center"/>
              <w:rPr>
                <w:sz w:val="24"/>
                <w:szCs w:val="24"/>
              </w:rPr>
            </w:pPr>
          </w:p>
        </w:tc>
        <w:tc>
          <w:tcPr>
            <w:tcW w:w="1843" w:type="dxa"/>
            <w:vAlign w:val="center"/>
          </w:tcPr>
          <w:p>
            <w:pPr>
              <w:jc w:val="center"/>
              <w:rPr>
                <w:sz w:val="24"/>
                <w:szCs w:val="24"/>
              </w:rPr>
            </w:pPr>
            <w:r>
              <w:rPr>
                <w:rFonts w:hint="eastAsia"/>
                <w:sz w:val="24"/>
                <w:szCs w:val="24"/>
              </w:rPr>
              <w:t>2</w:t>
            </w:r>
          </w:p>
        </w:tc>
        <w:tc>
          <w:tcPr>
            <w:tcW w:w="1842" w:type="dxa"/>
            <w:vMerge w:val="continue"/>
            <w:tcBorders>
              <w:right w:val="single" w:color="auto" w:sz="4" w:space="0"/>
            </w:tcBorders>
            <w:vAlign w:val="center"/>
          </w:tcPr>
          <w:p>
            <w:pPr>
              <w:jc w:val="center"/>
              <w:rPr>
                <w:sz w:val="24"/>
                <w:szCs w:val="24"/>
              </w:rPr>
            </w:pPr>
          </w:p>
        </w:tc>
        <w:tc>
          <w:tcPr>
            <w:tcW w:w="1984" w:type="dxa"/>
            <w:vMerge w:val="continue"/>
            <w:tcBorders>
              <w:left w:val="single" w:color="auto" w:sz="4" w:space="0"/>
            </w:tcBorders>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980" w:type="dxa"/>
            <w:vMerge w:val="continue"/>
            <w:vAlign w:val="center"/>
          </w:tcPr>
          <w:p>
            <w:pPr>
              <w:jc w:val="center"/>
              <w:rPr>
                <w:sz w:val="24"/>
                <w:szCs w:val="24"/>
              </w:rPr>
            </w:pPr>
          </w:p>
        </w:tc>
        <w:tc>
          <w:tcPr>
            <w:tcW w:w="1843" w:type="dxa"/>
            <w:vAlign w:val="center"/>
          </w:tcPr>
          <w:p>
            <w:pPr>
              <w:jc w:val="center"/>
              <w:rPr>
                <w:sz w:val="24"/>
                <w:szCs w:val="24"/>
              </w:rPr>
            </w:pPr>
            <w:r>
              <w:rPr>
                <w:rFonts w:hint="eastAsia"/>
                <w:sz w:val="24"/>
                <w:szCs w:val="24"/>
              </w:rPr>
              <w:t>3</w:t>
            </w:r>
          </w:p>
        </w:tc>
        <w:tc>
          <w:tcPr>
            <w:tcW w:w="1842" w:type="dxa"/>
            <w:vMerge w:val="continue"/>
            <w:tcBorders>
              <w:right w:val="single" w:color="auto" w:sz="4" w:space="0"/>
            </w:tcBorders>
            <w:vAlign w:val="center"/>
          </w:tcPr>
          <w:p>
            <w:pPr>
              <w:jc w:val="center"/>
              <w:rPr>
                <w:sz w:val="24"/>
                <w:szCs w:val="24"/>
              </w:rPr>
            </w:pPr>
          </w:p>
        </w:tc>
        <w:tc>
          <w:tcPr>
            <w:tcW w:w="1984" w:type="dxa"/>
            <w:vMerge w:val="continue"/>
            <w:tcBorders>
              <w:left w:val="single" w:color="auto" w:sz="4" w:space="0"/>
            </w:tcBorders>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1" w:hRule="atLeast"/>
          <w:jc w:val="center"/>
        </w:trPr>
        <w:tc>
          <w:tcPr>
            <w:tcW w:w="1980" w:type="dxa"/>
            <w:vMerge w:val="continue"/>
            <w:vAlign w:val="center"/>
          </w:tcPr>
          <w:p>
            <w:pPr>
              <w:jc w:val="center"/>
              <w:rPr>
                <w:sz w:val="24"/>
                <w:szCs w:val="24"/>
              </w:rPr>
            </w:pPr>
          </w:p>
        </w:tc>
        <w:tc>
          <w:tcPr>
            <w:tcW w:w="1843" w:type="dxa"/>
            <w:vAlign w:val="center"/>
          </w:tcPr>
          <w:p>
            <w:pPr>
              <w:jc w:val="center"/>
              <w:rPr>
                <w:sz w:val="24"/>
                <w:szCs w:val="24"/>
              </w:rPr>
            </w:pPr>
            <w:r>
              <w:rPr>
                <w:rFonts w:hint="eastAsia"/>
                <w:sz w:val="24"/>
                <w:szCs w:val="24"/>
              </w:rPr>
              <w:t>4</w:t>
            </w:r>
          </w:p>
        </w:tc>
        <w:tc>
          <w:tcPr>
            <w:tcW w:w="1842" w:type="dxa"/>
            <w:vMerge w:val="restart"/>
            <w:tcBorders>
              <w:right w:val="single" w:color="auto" w:sz="4" w:space="0"/>
            </w:tcBorders>
            <w:vAlign w:val="center"/>
          </w:tcPr>
          <w:p>
            <w:pPr>
              <w:jc w:val="center"/>
              <w:rPr>
                <w:sz w:val="24"/>
                <w:szCs w:val="24"/>
              </w:rPr>
            </w:pPr>
            <w:r>
              <w:rPr>
                <w:rFonts w:hint="eastAsia"/>
                <w:sz w:val="24"/>
                <w:szCs w:val="24"/>
              </w:rPr>
              <w:t>6:4</w:t>
            </w:r>
          </w:p>
        </w:tc>
        <w:tc>
          <w:tcPr>
            <w:tcW w:w="1984" w:type="dxa"/>
            <w:vMerge w:val="restart"/>
            <w:tcBorders>
              <w:left w:val="single" w:color="auto" w:sz="4" w:space="0"/>
            </w:tcBorders>
            <w:vAlign w:val="center"/>
          </w:tcPr>
          <w:p>
            <w:pPr>
              <w:jc w:val="center"/>
              <w:rPr>
                <w:sz w:val="24"/>
                <w:szCs w:val="24"/>
              </w:rPr>
            </w:pPr>
            <w:r>
              <w:rPr>
                <w:sz w:val="24"/>
                <w:szCs w:val="24"/>
              </w:rPr>
              <w:t>学院负责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1" w:hRule="atLeast"/>
          <w:jc w:val="center"/>
        </w:trPr>
        <w:tc>
          <w:tcPr>
            <w:tcW w:w="1980" w:type="dxa"/>
            <w:vMerge w:val="continue"/>
            <w:vAlign w:val="center"/>
          </w:tcPr>
          <w:p>
            <w:pPr>
              <w:jc w:val="center"/>
              <w:rPr>
                <w:sz w:val="24"/>
                <w:szCs w:val="24"/>
              </w:rPr>
            </w:pPr>
          </w:p>
        </w:tc>
        <w:tc>
          <w:tcPr>
            <w:tcW w:w="1843" w:type="dxa"/>
            <w:vAlign w:val="center"/>
          </w:tcPr>
          <w:p>
            <w:pPr>
              <w:jc w:val="center"/>
              <w:rPr>
                <w:sz w:val="24"/>
                <w:szCs w:val="24"/>
              </w:rPr>
            </w:pPr>
            <w:r>
              <w:rPr>
                <w:rFonts w:hint="eastAsia"/>
                <w:sz w:val="24"/>
                <w:szCs w:val="24"/>
              </w:rPr>
              <w:t>5</w:t>
            </w:r>
          </w:p>
        </w:tc>
        <w:tc>
          <w:tcPr>
            <w:tcW w:w="1842" w:type="dxa"/>
            <w:vMerge w:val="continue"/>
            <w:tcBorders>
              <w:right w:val="single" w:color="auto" w:sz="4" w:space="0"/>
            </w:tcBorders>
            <w:vAlign w:val="center"/>
          </w:tcPr>
          <w:p>
            <w:pPr>
              <w:jc w:val="center"/>
              <w:rPr>
                <w:sz w:val="24"/>
                <w:szCs w:val="24"/>
              </w:rPr>
            </w:pPr>
          </w:p>
        </w:tc>
        <w:tc>
          <w:tcPr>
            <w:tcW w:w="1984" w:type="dxa"/>
            <w:vMerge w:val="continue"/>
            <w:tcBorders>
              <w:left w:val="single" w:color="auto" w:sz="4" w:space="0"/>
            </w:tcBorders>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8" w:hRule="atLeast"/>
          <w:jc w:val="center"/>
        </w:trPr>
        <w:tc>
          <w:tcPr>
            <w:tcW w:w="1980" w:type="dxa"/>
            <w:vMerge w:val="restart"/>
            <w:vAlign w:val="center"/>
          </w:tcPr>
          <w:p>
            <w:pPr>
              <w:jc w:val="center"/>
              <w:rPr>
                <w:sz w:val="24"/>
                <w:szCs w:val="24"/>
              </w:rPr>
            </w:pPr>
            <w:r>
              <w:rPr>
                <w:rFonts w:hint="eastAsia"/>
                <w:sz w:val="24"/>
                <w:szCs w:val="24"/>
              </w:rPr>
              <w:t>副高</w:t>
            </w:r>
          </w:p>
        </w:tc>
        <w:tc>
          <w:tcPr>
            <w:tcW w:w="1843" w:type="dxa"/>
            <w:vAlign w:val="center"/>
          </w:tcPr>
          <w:p>
            <w:pPr>
              <w:jc w:val="center"/>
              <w:rPr>
                <w:sz w:val="24"/>
                <w:szCs w:val="24"/>
              </w:rPr>
            </w:pPr>
            <w:r>
              <w:rPr>
                <w:rFonts w:hint="eastAsia"/>
                <w:sz w:val="24"/>
                <w:szCs w:val="24"/>
              </w:rPr>
              <w:t>6</w:t>
            </w:r>
          </w:p>
        </w:tc>
        <w:tc>
          <w:tcPr>
            <w:tcW w:w="1842" w:type="dxa"/>
            <w:vMerge w:val="restart"/>
            <w:tcBorders>
              <w:right w:val="single" w:color="auto" w:sz="4" w:space="0"/>
            </w:tcBorders>
            <w:vAlign w:val="center"/>
          </w:tcPr>
          <w:p>
            <w:pPr>
              <w:jc w:val="center"/>
              <w:rPr>
                <w:sz w:val="24"/>
                <w:szCs w:val="24"/>
              </w:rPr>
            </w:pPr>
            <w:r>
              <w:rPr>
                <w:rFonts w:hint="eastAsia"/>
                <w:sz w:val="24"/>
                <w:szCs w:val="24"/>
              </w:rPr>
              <w:t>3:4:3</w:t>
            </w:r>
          </w:p>
        </w:tc>
        <w:tc>
          <w:tcPr>
            <w:tcW w:w="1984" w:type="dxa"/>
            <w:vMerge w:val="continue"/>
            <w:tcBorders>
              <w:left w:val="single" w:color="auto" w:sz="4" w:space="0"/>
            </w:tcBorders>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1" w:hRule="atLeast"/>
          <w:jc w:val="center"/>
        </w:trPr>
        <w:tc>
          <w:tcPr>
            <w:tcW w:w="1980" w:type="dxa"/>
            <w:vMerge w:val="continue"/>
            <w:vAlign w:val="center"/>
          </w:tcPr>
          <w:p>
            <w:pPr>
              <w:jc w:val="center"/>
              <w:rPr>
                <w:sz w:val="24"/>
                <w:szCs w:val="24"/>
              </w:rPr>
            </w:pPr>
          </w:p>
        </w:tc>
        <w:tc>
          <w:tcPr>
            <w:tcW w:w="1843" w:type="dxa"/>
            <w:vAlign w:val="center"/>
          </w:tcPr>
          <w:p>
            <w:pPr>
              <w:jc w:val="center"/>
              <w:rPr>
                <w:sz w:val="24"/>
                <w:szCs w:val="24"/>
              </w:rPr>
            </w:pPr>
            <w:r>
              <w:rPr>
                <w:rFonts w:hint="eastAsia"/>
                <w:sz w:val="24"/>
                <w:szCs w:val="24"/>
              </w:rPr>
              <w:t>7</w:t>
            </w:r>
          </w:p>
        </w:tc>
        <w:tc>
          <w:tcPr>
            <w:tcW w:w="1842" w:type="dxa"/>
            <w:vMerge w:val="continue"/>
            <w:tcBorders>
              <w:right w:val="single" w:color="auto" w:sz="4" w:space="0"/>
            </w:tcBorders>
            <w:vAlign w:val="center"/>
          </w:tcPr>
          <w:p>
            <w:pPr>
              <w:jc w:val="center"/>
              <w:rPr>
                <w:sz w:val="24"/>
                <w:szCs w:val="24"/>
              </w:rPr>
            </w:pPr>
          </w:p>
        </w:tc>
        <w:tc>
          <w:tcPr>
            <w:tcW w:w="1984" w:type="dxa"/>
            <w:vMerge w:val="continue"/>
            <w:tcBorders>
              <w:left w:val="single" w:color="auto" w:sz="4" w:space="0"/>
            </w:tcBorders>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1" w:hRule="atLeast"/>
          <w:jc w:val="center"/>
        </w:trPr>
        <w:tc>
          <w:tcPr>
            <w:tcW w:w="1980" w:type="dxa"/>
            <w:vMerge w:val="continue"/>
            <w:vAlign w:val="center"/>
          </w:tcPr>
          <w:p>
            <w:pPr>
              <w:jc w:val="center"/>
              <w:rPr>
                <w:sz w:val="24"/>
                <w:szCs w:val="24"/>
              </w:rPr>
            </w:pPr>
          </w:p>
        </w:tc>
        <w:tc>
          <w:tcPr>
            <w:tcW w:w="1843" w:type="dxa"/>
            <w:vAlign w:val="center"/>
          </w:tcPr>
          <w:p>
            <w:pPr>
              <w:jc w:val="center"/>
              <w:rPr>
                <w:sz w:val="24"/>
                <w:szCs w:val="24"/>
              </w:rPr>
            </w:pPr>
            <w:r>
              <w:rPr>
                <w:rFonts w:hint="eastAsia"/>
                <w:sz w:val="24"/>
                <w:szCs w:val="24"/>
              </w:rPr>
              <w:t>8</w:t>
            </w:r>
          </w:p>
        </w:tc>
        <w:tc>
          <w:tcPr>
            <w:tcW w:w="1842" w:type="dxa"/>
            <w:vMerge w:val="continue"/>
            <w:tcBorders>
              <w:right w:val="single" w:color="auto" w:sz="4" w:space="0"/>
            </w:tcBorders>
            <w:vAlign w:val="center"/>
          </w:tcPr>
          <w:p>
            <w:pPr>
              <w:jc w:val="center"/>
              <w:rPr>
                <w:sz w:val="24"/>
                <w:szCs w:val="24"/>
              </w:rPr>
            </w:pPr>
          </w:p>
        </w:tc>
        <w:tc>
          <w:tcPr>
            <w:tcW w:w="1984" w:type="dxa"/>
            <w:vMerge w:val="continue"/>
            <w:tcBorders>
              <w:left w:val="single" w:color="auto" w:sz="4" w:space="0"/>
            </w:tcBorders>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8" w:hRule="atLeast"/>
          <w:jc w:val="center"/>
        </w:trPr>
        <w:tc>
          <w:tcPr>
            <w:tcW w:w="1980" w:type="dxa"/>
            <w:vMerge w:val="restart"/>
            <w:vAlign w:val="center"/>
          </w:tcPr>
          <w:p>
            <w:pPr>
              <w:jc w:val="center"/>
              <w:rPr>
                <w:sz w:val="24"/>
                <w:szCs w:val="24"/>
              </w:rPr>
            </w:pPr>
            <w:r>
              <w:rPr>
                <w:rFonts w:hint="eastAsia"/>
                <w:sz w:val="24"/>
                <w:szCs w:val="24"/>
              </w:rPr>
              <w:t>中级</w:t>
            </w:r>
          </w:p>
        </w:tc>
        <w:tc>
          <w:tcPr>
            <w:tcW w:w="1843" w:type="dxa"/>
            <w:vAlign w:val="center"/>
          </w:tcPr>
          <w:p>
            <w:pPr>
              <w:jc w:val="center"/>
              <w:rPr>
                <w:sz w:val="24"/>
                <w:szCs w:val="24"/>
              </w:rPr>
            </w:pPr>
            <w:r>
              <w:rPr>
                <w:rFonts w:hint="eastAsia"/>
                <w:sz w:val="24"/>
                <w:szCs w:val="24"/>
              </w:rPr>
              <w:t>9</w:t>
            </w:r>
          </w:p>
        </w:tc>
        <w:tc>
          <w:tcPr>
            <w:tcW w:w="1842" w:type="dxa"/>
            <w:vMerge w:val="restart"/>
            <w:tcBorders>
              <w:right w:val="single" w:color="auto" w:sz="4" w:space="0"/>
            </w:tcBorders>
            <w:vAlign w:val="center"/>
          </w:tcPr>
          <w:p>
            <w:pPr>
              <w:jc w:val="center"/>
              <w:rPr>
                <w:sz w:val="24"/>
                <w:szCs w:val="24"/>
              </w:rPr>
            </w:pPr>
            <w:r>
              <w:rPr>
                <w:rFonts w:hint="eastAsia"/>
                <w:sz w:val="24"/>
                <w:szCs w:val="24"/>
              </w:rPr>
              <w:t>3:4:3</w:t>
            </w:r>
          </w:p>
        </w:tc>
        <w:tc>
          <w:tcPr>
            <w:tcW w:w="1984" w:type="dxa"/>
            <w:vMerge w:val="continue"/>
            <w:tcBorders>
              <w:left w:val="single" w:color="auto" w:sz="4" w:space="0"/>
            </w:tcBorders>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1" w:hRule="atLeast"/>
          <w:jc w:val="center"/>
        </w:trPr>
        <w:tc>
          <w:tcPr>
            <w:tcW w:w="1980" w:type="dxa"/>
            <w:vMerge w:val="continue"/>
            <w:vAlign w:val="center"/>
          </w:tcPr>
          <w:p>
            <w:pPr>
              <w:jc w:val="center"/>
              <w:rPr>
                <w:sz w:val="24"/>
                <w:szCs w:val="24"/>
              </w:rPr>
            </w:pPr>
          </w:p>
        </w:tc>
        <w:tc>
          <w:tcPr>
            <w:tcW w:w="1843" w:type="dxa"/>
            <w:vAlign w:val="center"/>
          </w:tcPr>
          <w:p>
            <w:pPr>
              <w:jc w:val="center"/>
              <w:rPr>
                <w:sz w:val="24"/>
                <w:szCs w:val="24"/>
              </w:rPr>
            </w:pPr>
            <w:r>
              <w:rPr>
                <w:rFonts w:hint="eastAsia"/>
                <w:sz w:val="24"/>
                <w:szCs w:val="24"/>
              </w:rPr>
              <w:t>1</w:t>
            </w:r>
            <w:r>
              <w:rPr>
                <w:sz w:val="24"/>
                <w:szCs w:val="24"/>
              </w:rPr>
              <w:t>0</w:t>
            </w:r>
          </w:p>
        </w:tc>
        <w:tc>
          <w:tcPr>
            <w:tcW w:w="1842" w:type="dxa"/>
            <w:vMerge w:val="continue"/>
            <w:tcBorders>
              <w:right w:val="single" w:color="auto" w:sz="4" w:space="0"/>
            </w:tcBorders>
            <w:vAlign w:val="center"/>
          </w:tcPr>
          <w:p>
            <w:pPr>
              <w:jc w:val="center"/>
              <w:rPr>
                <w:sz w:val="24"/>
                <w:szCs w:val="24"/>
              </w:rPr>
            </w:pPr>
          </w:p>
        </w:tc>
        <w:tc>
          <w:tcPr>
            <w:tcW w:w="1984" w:type="dxa"/>
            <w:vMerge w:val="continue"/>
            <w:tcBorders>
              <w:left w:val="single" w:color="auto" w:sz="4" w:space="0"/>
            </w:tcBorders>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1" w:hRule="atLeast"/>
          <w:jc w:val="center"/>
        </w:trPr>
        <w:tc>
          <w:tcPr>
            <w:tcW w:w="1980" w:type="dxa"/>
            <w:vMerge w:val="continue"/>
            <w:vAlign w:val="center"/>
          </w:tcPr>
          <w:p>
            <w:pPr>
              <w:jc w:val="center"/>
              <w:rPr>
                <w:sz w:val="24"/>
                <w:szCs w:val="24"/>
              </w:rPr>
            </w:pPr>
          </w:p>
        </w:tc>
        <w:tc>
          <w:tcPr>
            <w:tcW w:w="1843" w:type="dxa"/>
            <w:vAlign w:val="center"/>
          </w:tcPr>
          <w:p>
            <w:pPr>
              <w:jc w:val="center"/>
              <w:rPr>
                <w:sz w:val="24"/>
                <w:szCs w:val="24"/>
              </w:rPr>
            </w:pPr>
            <w:r>
              <w:rPr>
                <w:rFonts w:hint="eastAsia"/>
                <w:sz w:val="24"/>
                <w:szCs w:val="24"/>
              </w:rPr>
              <w:t>1</w:t>
            </w:r>
            <w:r>
              <w:rPr>
                <w:sz w:val="24"/>
                <w:szCs w:val="24"/>
              </w:rPr>
              <w:t>1</w:t>
            </w:r>
          </w:p>
        </w:tc>
        <w:tc>
          <w:tcPr>
            <w:tcW w:w="1842" w:type="dxa"/>
            <w:vMerge w:val="continue"/>
            <w:tcBorders>
              <w:right w:val="single" w:color="auto" w:sz="4" w:space="0"/>
            </w:tcBorders>
            <w:vAlign w:val="center"/>
          </w:tcPr>
          <w:p>
            <w:pPr>
              <w:jc w:val="center"/>
              <w:rPr>
                <w:sz w:val="24"/>
                <w:szCs w:val="24"/>
              </w:rPr>
            </w:pPr>
          </w:p>
        </w:tc>
        <w:tc>
          <w:tcPr>
            <w:tcW w:w="1984" w:type="dxa"/>
            <w:vMerge w:val="continue"/>
            <w:tcBorders>
              <w:left w:val="single" w:color="auto" w:sz="4" w:space="0"/>
            </w:tcBorders>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8" w:hRule="atLeast"/>
          <w:jc w:val="center"/>
        </w:trPr>
        <w:tc>
          <w:tcPr>
            <w:tcW w:w="1980" w:type="dxa"/>
            <w:vMerge w:val="restart"/>
            <w:vAlign w:val="center"/>
          </w:tcPr>
          <w:p>
            <w:pPr>
              <w:jc w:val="center"/>
              <w:rPr>
                <w:sz w:val="24"/>
                <w:szCs w:val="24"/>
              </w:rPr>
            </w:pPr>
            <w:r>
              <w:rPr>
                <w:rFonts w:hint="eastAsia"/>
                <w:sz w:val="24"/>
                <w:szCs w:val="24"/>
              </w:rPr>
              <w:t>初级</w:t>
            </w:r>
          </w:p>
        </w:tc>
        <w:tc>
          <w:tcPr>
            <w:tcW w:w="1843" w:type="dxa"/>
            <w:vAlign w:val="center"/>
          </w:tcPr>
          <w:p>
            <w:pPr>
              <w:jc w:val="center"/>
              <w:rPr>
                <w:sz w:val="24"/>
                <w:szCs w:val="24"/>
              </w:rPr>
            </w:pPr>
            <w:r>
              <w:rPr>
                <w:rFonts w:hint="eastAsia"/>
                <w:sz w:val="24"/>
                <w:szCs w:val="24"/>
              </w:rPr>
              <w:t>1</w:t>
            </w:r>
            <w:r>
              <w:rPr>
                <w:sz w:val="24"/>
                <w:szCs w:val="24"/>
              </w:rPr>
              <w:t>2</w:t>
            </w:r>
          </w:p>
        </w:tc>
        <w:tc>
          <w:tcPr>
            <w:tcW w:w="1842" w:type="dxa"/>
            <w:vMerge w:val="restart"/>
            <w:tcBorders>
              <w:right w:val="single" w:color="auto" w:sz="4" w:space="0"/>
            </w:tcBorders>
            <w:vAlign w:val="center"/>
          </w:tcPr>
          <w:p>
            <w:pPr>
              <w:jc w:val="center"/>
              <w:rPr>
                <w:sz w:val="24"/>
                <w:szCs w:val="24"/>
              </w:rPr>
            </w:pPr>
            <w:r>
              <w:rPr>
                <w:rFonts w:hint="eastAsia"/>
                <w:sz w:val="24"/>
                <w:szCs w:val="24"/>
              </w:rPr>
              <w:t>6:4</w:t>
            </w:r>
          </w:p>
        </w:tc>
        <w:tc>
          <w:tcPr>
            <w:tcW w:w="1984" w:type="dxa"/>
            <w:vMerge w:val="continue"/>
            <w:tcBorders>
              <w:left w:val="single" w:color="auto" w:sz="4" w:space="0"/>
            </w:tcBorders>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1" w:hRule="atLeast"/>
          <w:jc w:val="center"/>
        </w:trPr>
        <w:tc>
          <w:tcPr>
            <w:tcW w:w="1980" w:type="dxa"/>
            <w:vMerge w:val="continue"/>
            <w:vAlign w:val="center"/>
          </w:tcPr>
          <w:p>
            <w:pPr>
              <w:jc w:val="center"/>
              <w:rPr>
                <w:sz w:val="24"/>
                <w:szCs w:val="24"/>
              </w:rPr>
            </w:pPr>
          </w:p>
        </w:tc>
        <w:tc>
          <w:tcPr>
            <w:tcW w:w="1843" w:type="dxa"/>
            <w:vAlign w:val="center"/>
          </w:tcPr>
          <w:p>
            <w:pPr>
              <w:jc w:val="center"/>
              <w:rPr>
                <w:sz w:val="24"/>
                <w:szCs w:val="24"/>
              </w:rPr>
            </w:pPr>
            <w:r>
              <w:rPr>
                <w:rFonts w:hint="eastAsia"/>
                <w:sz w:val="24"/>
                <w:szCs w:val="24"/>
              </w:rPr>
              <w:t>1</w:t>
            </w:r>
            <w:r>
              <w:rPr>
                <w:sz w:val="24"/>
                <w:szCs w:val="24"/>
              </w:rPr>
              <w:t>3</w:t>
            </w:r>
          </w:p>
        </w:tc>
        <w:tc>
          <w:tcPr>
            <w:tcW w:w="1842" w:type="dxa"/>
            <w:vMerge w:val="continue"/>
            <w:tcBorders>
              <w:right w:val="single" w:color="auto" w:sz="4" w:space="0"/>
            </w:tcBorders>
            <w:vAlign w:val="center"/>
          </w:tcPr>
          <w:p>
            <w:pPr>
              <w:jc w:val="center"/>
              <w:rPr>
                <w:sz w:val="24"/>
                <w:szCs w:val="24"/>
              </w:rPr>
            </w:pPr>
          </w:p>
        </w:tc>
        <w:tc>
          <w:tcPr>
            <w:tcW w:w="1984" w:type="dxa"/>
            <w:vMerge w:val="continue"/>
            <w:tcBorders>
              <w:left w:val="single" w:color="auto" w:sz="4" w:space="0"/>
            </w:tcBorders>
            <w:vAlign w:val="center"/>
          </w:tcPr>
          <w:p>
            <w:pPr>
              <w:jc w:val="center"/>
              <w:rPr>
                <w:sz w:val="24"/>
                <w:szCs w:val="24"/>
              </w:rPr>
            </w:pPr>
          </w:p>
        </w:tc>
      </w:tr>
    </w:tbl>
    <w:p>
      <w:pPr>
        <w:autoSpaceDE w:val="0"/>
        <w:autoSpaceDN w:val="0"/>
        <w:adjustRightInd w:val="0"/>
        <w:spacing w:before="240" w:line="400" w:lineRule="exact"/>
        <w:ind w:firstLine="482" w:firstLineChars="200"/>
        <w:rPr>
          <w:rFonts w:ascii="宋体" w:hAnsi="宋体" w:cs="仿宋_GB2312"/>
          <w:b/>
          <w:color w:val="000000"/>
          <w:kern w:val="0"/>
          <w:sz w:val="24"/>
          <w:szCs w:val="24"/>
        </w:rPr>
      </w:pPr>
      <w:r>
        <w:rPr>
          <w:rFonts w:hint="eastAsia" w:ascii="宋体" w:hAnsi="宋体" w:cs="仿宋_GB2312"/>
          <w:b/>
          <w:color w:val="000000"/>
          <w:kern w:val="0"/>
          <w:sz w:val="24"/>
          <w:szCs w:val="24"/>
        </w:rPr>
        <w:t>二、定档办法</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ascii="宋体" w:hAnsi="宋体" w:cs="仿宋_GB2312"/>
          <w:color w:val="000000"/>
          <w:kern w:val="0"/>
          <w:sz w:val="24"/>
          <w:szCs w:val="24"/>
        </w:rPr>
        <w:t>岗位绩效定档采用认定评审</w:t>
      </w:r>
      <w:r>
        <w:rPr>
          <w:rFonts w:hint="eastAsia" w:ascii="宋体" w:hAnsi="宋体" w:cs="仿宋_GB2312"/>
          <w:color w:val="000000"/>
          <w:kern w:val="0"/>
          <w:sz w:val="24"/>
          <w:szCs w:val="24"/>
        </w:rPr>
        <w:t>、</w:t>
      </w:r>
      <w:r>
        <w:rPr>
          <w:rFonts w:ascii="宋体" w:hAnsi="宋体" w:cs="仿宋_GB2312"/>
          <w:color w:val="000000"/>
          <w:kern w:val="0"/>
          <w:sz w:val="24"/>
          <w:szCs w:val="24"/>
        </w:rPr>
        <w:t>积分排序两种办法进行</w:t>
      </w:r>
      <w:r>
        <w:rPr>
          <w:rFonts w:hint="eastAsia" w:ascii="宋体" w:hAnsi="宋体" w:cs="仿宋_GB2312"/>
          <w:color w:val="000000"/>
          <w:kern w:val="0"/>
          <w:sz w:val="24"/>
          <w:szCs w:val="24"/>
        </w:rPr>
        <w:t>。学院按教学科研型、科研为主型、教学为主型三种岗位类型分别制定各层级基本工作量（教学、科研）。教职工可根据前三年（指</w:t>
      </w:r>
      <w:r>
        <w:rPr>
          <w:rFonts w:ascii="宋体" w:hAnsi="宋体" w:cs="仿宋_GB2312"/>
          <w:color w:val="000000"/>
          <w:kern w:val="0"/>
          <w:sz w:val="24"/>
          <w:szCs w:val="24"/>
        </w:rPr>
        <w:t>2016</w:t>
      </w:r>
      <w:r>
        <w:rPr>
          <w:rFonts w:hint="eastAsia" w:ascii="宋体" w:hAnsi="宋体" w:cs="仿宋_GB2312"/>
          <w:color w:val="000000"/>
          <w:kern w:val="0"/>
          <w:sz w:val="24"/>
          <w:szCs w:val="24"/>
        </w:rPr>
        <w:t>年1月1日至</w:t>
      </w:r>
      <w:r>
        <w:rPr>
          <w:rFonts w:ascii="宋体" w:hAnsi="宋体" w:cs="仿宋_GB2312"/>
          <w:color w:val="000000"/>
          <w:kern w:val="0"/>
          <w:sz w:val="24"/>
          <w:szCs w:val="24"/>
        </w:rPr>
        <w:t>2018</w:t>
      </w:r>
      <w:r>
        <w:rPr>
          <w:rFonts w:hint="eastAsia" w:ascii="宋体" w:hAnsi="宋体" w:cs="仿宋_GB2312"/>
          <w:color w:val="000000"/>
          <w:kern w:val="0"/>
          <w:sz w:val="24"/>
          <w:szCs w:val="24"/>
        </w:rPr>
        <w:t>年1</w:t>
      </w:r>
      <w:r>
        <w:rPr>
          <w:rFonts w:ascii="宋体" w:hAnsi="宋体" w:cs="仿宋_GB2312"/>
          <w:color w:val="000000"/>
          <w:kern w:val="0"/>
          <w:sz w:val="24"/>
          <w:szCs w:val="24"/>
        </w:rPr>
        <w:t>2月</w:t>
      </w:r>
      <w:r>
        <w:rPr>
          <w:rFonts w:hint="eastAsia" w:ascii="宋体" w:hAnsi="宋体" w:cs="仿宋_GB2312"/>
          <w:color w:val="000000"/>
          <w:kern w:val="0"/>
          <w:sz w:val="24"/>
          <w:szCs w:val="24"/>
        </w:rPr>
        <w:t>3</w:t>
      </w:r>
      <w:r>
        <w:rPr>
          <w:rFonts w:ascii="宋体" w:hAnsi="宋体" w:cs="仿宋_GB2312"/>
          <w:color w:val="000000"/>
          <w:kern w:val="0"/>
          <w:sz w:val="24"/>
          <w:szCs w:val="24"/>
        </w:rPr>
        <w:t>1日</w:t>
      </w:r>
      <w:r>
        <w:rPr>
          <w:rFonts w:hint="eastAsia" w:ascii="宋体" w:hAnsi="宋体" w:cs="仿宋_GB2312"/>
          <w:color w:val="000000"/>
          <w:kern w:val="0"/>
          <w:sz w:val="24"/>
          <w:szCs w:val="24"/>
        </w:rPr>
        <w:t>，下同）基本工作量完成情况及所取得的业绩情况，自主确定岗位类型、定档办法、申请级档。</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hint="eastAsia" w:ascii="宋体" w:hAnsi="宋体" w:cs="仿宋_GB2312"/>
          <w:color w:val="000000"/>
          <w:kern w:val="0"/>
          <w:sz w:val="24"/>
          <w:szCs w:val="24"/>
        </w:rPr>
        <w:t>（一）</w:t>
      </w:r>
      <w:r>
        <w:rPr>
          <w:rFonts w:ascii="宋体" w:hAnsi="宋体" w:cs="仿宋_GB2312"/>
          <w:color w:val="000000"/>
          <w:kern w:val="0"/>
          <w:sz w:val="24"/>
          <w:szCs w:val="24"/>
        </w:rPr>
        <w:t>认定评审</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hint="eastAsia" w:ascii="宋体" w:hAnsi="宋体" w:cs="仿宋_GB2312"/>
          <w:color w:val="000000"/>
          <w:kern w:val="0"/>
          <w:sz w:val="24"/>
          <w:szCs w:val="24"/>
        </w:rPr>
        <w:t>前三年完成基本工作量，并取得规定业绩的教师，可经个人申报、学院岗位聘用工作小组评审认定，确定为相应层级的（最）高档。</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hint="eastAsia" w:ascii="宋体" w:hAnsi="宋体" w:cs="仿宋_GB2312"/>
          <w:color w:val="000000"/>
          <w:kern w:val="0"/>
          <w:sz w:val="24"/>
          <w:szCs w:val="24"/>
        </w:rPr>
        <w:t>（二）积分排序</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hint="eastAsia" w:ascii="宋体" w:hAnsi="宋体" w:cs="仿宋_GB2312"/>
          <w:color w:val="000000"/>
          <w:kern w:val="0"/>
          <w:sz w:val="24"/>
          <w:szCs w:val="24"/>
        </w:rPr>
        <w:t>前三年完成基本工作量、取得业绩未达到认定评审标准的，采用积分排序的办法确定岗位级档。根据申报人员前三年取得的教学、科研业绩，进行积分排序。结合所在专业技术层级和学校确定的各级档的比例，按排序结果确定申报人员级档。纳入积分的业绩项目及计分规则根据《南通大学科研业绩分计算办法》（通大〔2</w:t>
      </w:r>
      <w:r>
        <w:rPr>
          <w:rFonts w:ascii="宋体" w:hAnsi="宋体" w:cs="仿宋_GB2312"/>
          <w:color w:val="000000"/>
          <w:kern w:val="0"/>
          <w:sz w:val="24"/>
          <w:szCs w:val="24"/>
        </w:rPr>
        <w:t>018</w:t>
      </w:r>
      <w:r>
        <w:rPr>
          <w:rFonts w:hint="eastAsia" w:ascii="宋体" w:hAnsi="宋体" w:cs="仿宋_GB2312"/>
          <w:color w:val="000000"/>
          <w:kern w:val="0"/>
          <w:sz w:val="24"/>
          <w:szCs w:val="24"/>
        </w:rPr>
        <w:t>〕</w:t>
      </w:r>
      <w:r>
        <w:rPr>
          <w:rFonts w:ascii="宋体" w:hAnsi="宋体" w:cs="仿宋_GB2312"/>
          <w:color w:val="000000"/>
          <w:kern w:val="0"/>
          <w:sz w:val="24"/>
          <w:szCs w:val="24"/>
        </w:rPr>
        <w:t>22号</w:t>
      </w:r>
      <w:r>
        <w:rPr>
          <w:rFonts w:hint="eastAsia" w:ascii="宋体" w:hAnsi="宋体" w:cs="仿宋_GB2312"/>
          <w:color w:val="000000"/>
          <w:kern w:val="0"/>
          <w:sz w:val="24"/>
          <w:szCs w:val="24"/>
        </w:rPr>
        <w:t>）与《南通大学教学业绩分计算办法》（通大〔2</w:t>
      </w:r>
      <w:r>
        <w:rPr>
          <w:rFonts w:ascii="宋体" w:hAnsi="宋体" w:cs="仿宋_GB2312"/>
          <w:color w:val="000000"/>
          <w:kern w:val="0"/>
          <w:sz w:val="24"/>
          <w:szCs w:val="24"/>
        </w:rPr>
        <w:t>018</w:t>
      </w:r>
      <w:r>
        <w:rPr>
          <w:rFonts w:hint="eastAsia" w:ascii="宋体" w:hAnsi="宋体" w:cs="仿宋_GB2312"/>
          <w:color w:val="000000"/>
          <w:kern w:val="0"/>
          <w:sz w:val="24"/>
          <w:szCs w:val="24"/>
        </w:rPr>
        <w:t>〕</w:t>
      </w:r>
      <w:r>
        <w:rPr>
          <w:rFonts w:ascii="宋体" w:hAnsi="宋体" w:cs="仿宋_GB2312"/>
          <w:color w:val="000000"/>
          <w:kern w:val="0"/>
          <w:sz w:val="24"/>
          <w:szCs w:val="24"/>
        </w:rPr>
        <w:t>33号</w:t>
      </w:r>
      <w:r>
        <w:rPr>
          <w:rFonts w:hint="eastAsia" w:ascii="宋体" w:hAnsi="宋体" w:cs="仿宋_GB2312"/>
          <w:color w:val="000000"/>
          <w:kern w:val="0"/>
          <w:sz w:val="24"/>
          <w:szCs w:val="24"/>
        </w:rPr>
        <w:t>）执行。</w:t>
      </w:r>
      <w:r>
        <w:rPr>
          <w:rFonts w:ascii="宋体" w:hAnsi="宋体" w:cs="仿宋_GB2312"/>
          <w:color w:val="000000"/>
          <w:kern w:val="0"/>
          <w:sz w:val="24"/>
          <w:szCs w:val="24"/>
        </w:rPr>
        <w:t>申报教学为主型相应级档</w:t>
      </w:r>
      <w:r>
        <w:rPr>
          <w:rFonts w:hint="eastAsia" w:ascii="宋体" w:hAnsi="宋体" w:cs="仿宋_GB2312"/>
          <w:color w:val="000000"/>
          <w:kern w:val="0"/>
          <w:sz w:val="24"/>
          <w:szCs w:val="24"/>
        </w:rPr>
        <w:t>，考察教学</w:t>
      </w:r>
      <w:r>
        <w:rPr>
          <w:rFonts w:ascii="宋体" w:hAnsi="宋体" w:cs="仿宋_GB2312"/>
          <w:color w:val="000000"/>
          <w:kern w:val="0"/>
          <w:sz w:val="24"/>
          <w:szCs w:val="24"/>
        </w:rPr>
        <w:t>业绩</w:t>
      </w:r>
      <w:r>
        <w:rPr>
          <w:rFonts w:hint="eastAsia" w:ascii="宋体" w:hAnsi="宋体" w:cs="仿宋_GB2312"/>
          <w:color w:val="000000"/>
          <w:kern w:val="0"/>
          <w:sz w:val="24"/>
          <w:szCs w:val="24"/>
        </w:rPr>
        <w:t>；</w:t>
      </w:r>
      <w:r>
        <w:rPr>
          <w:rFonts w:ascii="宋体" w:hAnsi="宋体" w:cs="仿宋_GB2312"/>
          <w:color w:val="000000"/>
          <w:kern w:val="0"/>
          <w:sz w:val="24"/>
          <w:szCs w:val="24"/>
        </w:rPr>
        <w:t>申报</w:t>
      </w:r>
      <w:r>
        <w:rPr>
          <w:rFonts w:hint="eastAsia" w:ascii="宋体" w:hAnsi="宋体" w:cs="仿宋_GB2312"/>
          <w:color w:val="000000"/>
          <w:kern w:val="0"/>
          <w:sz w:val="24"/>
          <w:szCs w:val="24"/>
        </w:rPr>
        <w:t>科研</w:t>
      </w:r>
      <w:r>
        <w:rPr>
          <w:rFonts w:ascii="宋体" w:hAnsi="宋体" w:cs="仿宋_GB2312"/>
          <w:color w:val="000000"/>
          <w:kern w:val="0"/>
          <w:sz w:val="24"/>
          <w:szCs w:val="24"/>
        </w:rPr>
        <w:t>为主型相应级档</w:t>
      </w:r>
      <w:r>
        <w:rPr>
          <w:rFonts w:hint="eastAsia" w:ascii="宋体" w:hAnsi="宋体" w:cs="仿宋_GB2312"/>
          <w:color w:val="000000"/>
          <w:kern w:val="0"/>
          <w:sz w:val="24"/>
          <w:szCs w:val="24"/>
        </w:rPr>
        <w:t>，考察科研</w:t>
      </w:r>
      <w:r>
        <w:rPr>
          <w:rFonts w:ascii="宋体" w:hAnsi="宋体" w:cs="仿宋_GB2312"/>
          <w:color w:val="000000"/>
          <w:kern w:val="0"/>
          <w:sz w:val="24"/>
          <w:szCs w:val="24"/>
        </w:rPr>
        <w:t>业绩</w:t>
      </w:r>
      <w:r>
        <w:rPr>
          <w:rFonts w:hint="eastAsia" w:ascii="宋体" w:hAnsi="宋体" w:cs="仿宋_GB2312"/>
          <w:color w:val="000000"/>
          <w:kern w:val="0"/>
          <w:sz w:val="24"/>
          <w:szCs w:val="24"/>
        </w:rPr>
        <w:t>；</w:t>
      </w:r>
      <w:r>
        <w:rPr>
          <w:rFonts w:ascii="宋体" w:hAnsi="宋体" w:cs="仿宋_GB2312"/>
          <w:color w:val="000000"/>
          <w:kern w:val="0"/>
          <w:sz w:val="24"/>
          <w:szCs w:val="24"/>
        </w:rPr>
        <w:t>申报教学科研型</w:t>
      </w:r>
      <w:r>
        <w:rPr>
          <w:rFonts w:hint="eastAsia" w:ascii="宋体" w:hAnsi="宋体" w:cs="仿宋_GB2312"/>
          <w:color w:val="000000"/>
          <w:kern w:val="0"/>
          <w:sz w:val="24"/>
          <w:szCs w:val="24"/>
        </w:rPr>
        <w:t>相应</w:t>
      </w:r>
      <w:r>
        <w:rPr>
          <w:rFonts w:ascii="宋体" w:hAnsi="宋体" w:cs="仿宋_GB2312"/>
          <w:color w:val="000000"/>
          <w:kern w:val="0"/>
          <w:sz w:val="24"/>
          <w:szCs w:val="24"/>
        </w:rPr>
        <w:t>级档</w:t>
      </w:r>
      <w:r>
        <w:rPr>
          <w:rFonts w:hint="eastAsia" w:ascii="宋体" w:hAnsi="宋体" w:cs="仿宋_GB2312"/>
          <w:color w:val="000000"/>
          <w:kern w:val="0"/>
          <w:sz w:val="24"/>
          <w:szCs w:val="24"/>
        </w:rPr>
        <w:t>，</w:t>
      </w:r>
      <w:r>
        <w:rPr>
          <w:rFonts w:ascii="宋体" w:hAnsi="宋体" w:cs="仿宋_GB2312"/>
          <w:color w:val="000000"/>
          <w:kern w:val="0"/>
          <w:sz w:val="24"/>
          <w:szCs w:val="24"/>
        </w:rPr>
        <w:t>教学</w:t>
      </w:r>
      <w:r>
        <w:rPr>
          <w:rFonts w:hint="eastAsia" w:ascii="宋体" w:hAnsi="宋体" w:cs="仿宋_GB2312"/>
          <w:color w:val="000000"/>
          <w:kern w:val="0"/>
          <w:sz w:val="24"/>
          <w:szCs w:val="24"/>
        </w:rPr>
        <w:t>、科研</w:t>
      </w:r>
      <w:r>
        <w:rPr>
          <w:rFonts w:ascii="宋体" w:hAnsi="宋体" w:cs="仿宋_GB2312"/>
          <w:color w:val="000000"/>
          <w:kern w:val="0"/>
          <w:sz w:val="24"/>
          <w:szCs w:val="24"/>
        </w:rPr>
        <w:t>业绩均纳入积分</w:t>
      </w:r>
      <w:r>
        <w:rPr>
          <w:rFonts w:hint="eastAsia" w:ascii="宋体" w:hAnsi="宋体" w:cs="仿宋_GB2312"/>
          <w:color w:val="000000"/>
          <w:kern w:val="0"/>
          <w:sz w:val="24"/>
          <w:szCs w:val="24"/>
        </w:rPr>
        <w:t>。</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ascii="宋体" w:hAnsi="宋体" w:cs="仿宋_GB2312"/>
          <w:color w:val="000000"/>
          <w:kern w:val="0"/>
          <w:sz w:val="24"/>
          <w:szCs w:val="24"/>
        </w:rPr>
        <w:t>各岗位层级的</w:t>
      </w:r>
      <w:r>
        <w:rPr>
          <w:rFonts w:hint="eastAsia" w:ascii="宋体" w:hAnsi="宋体" w:cs="仿宋_GB2312"/>
          <w:color w:val="000000"/>
          <w:kern w:val="0"/>
          <w:sz w:val="24"/>
          <w:szCs w:val="24"/>
        </w:rPr>
        <w:t>（最）高档指标优先用于认定评审。</w:t>
      </w:r>
    </w:p>
    <w:p>
      <w:pPr>
        <w:autoSpaceDE w:val="0"/>
        <w:autoSpaceDN w:val="0"/>
        <w:adjustRightInd w:val="0"/>
        <w:spacing w:line="400" w:lineRule="exact"/>
        <w:ind w:firstLine="482" w:firstLineChars="200"/>
        <w:rPr>
          <w:rFonts w:ascii="宋体" w:hAnsi="宋体" w:cs="仿宋_GB2312"/>
          <w:b/>
          <w:color w:val="000000"/>
          <w:kern w:val="0"/>
          <w:sz w:val="24"/>
          <w:szCs w:val="24"/>
        </w:rPr>
      </w:pPr>
      <w:r>
        <w:rPr>
          <w:rFonts w:hint="eastAsia" w:ascii="宋体" w:hAnsi="宋体" w:cs="仿宋_GB2312"/>
          <w:b/>
          <w:color w:val="000000"/>
          <w:kern w:val="0"/>
          <w:sz w:val="24"/>
          <w:szCs w:val="24"/>
        </w:rPr>
        <w:t>三、定档条件</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hint="eastAsia" w:ascii="宋体" w:hAnsi="宋体" w:cs="仿宋_GB2312"/>
          <w:color w:val="000000"/>
          <w:kern w:val="0"/>
          <w:sz w:val="24"/>
          <w:szCs w:val="24"/>
        </w:rPr>
        <w:t>根据学校规定，学院研究制定4档及以下级档的定档条件。</w:t>
      </w:r>
    </w:p>
    <w:p>
      <w:pPr>
        <w:autoSpaceDE w:val="0"/>
        <w:autoSpaceDN w:val="0"/>
        <w:adjustRightInd w:val="0"/>
        <w:spacing w:line="400" w:lineRule="exact"/>
        <w:ind w:firstLine="482" w:firstLineChars="200"/>
        <w:rPr>
          <w:rFonts w:ascii="宋体" w:hAnsi="宋体" w:cs="仿宋_GB2312"/>
          <w:b/>
          <w:color w:val="000000"/>
          <w:kern w:val="0"/>
          <w:sz w:val="24"/>
          <w:szCs w:val="24"/>
        </w:rPr>
      </w:pPr>
      <w:r>
        <w:rPr>
          <w:rFonts w:hint="eastAsia" w:ascii="宋体" w:hAnsi="宋体" w:cs="仿宋_GB2312"/>
          <w:b/>
          <w:color w:val="000000"/>
          <w:kern w:val="0"/>
          <w:sz w:val="24"/>
          <w:szCs w:val="24"/>
        </w:rPr>
        <w:t>（一）基本条件</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ascii="宋体" w:hAnsi="宋体" w:cs="仿宋_GB2312"/>
          <w:color w:val="000000"/>
          <w:kern w:val="0"/>
          <w:sz w:val="24"/>
          <w:szCs w:val="24"/>
        </w:rPr>
        <w:t>1.</w:t>
      </w:r>
      <w:r>
        <w:rPr>
          <w:rFonts w:hint="eastAsia" w:ascii="宋体" w:hAnsi="宋体" w:cs="仿宋_GB2312"/>
          <w:color w:val="000000"/>
          <w:kern w:val="0"/>
          <w:sz w:val="24"/>
          <w:szCs w:val="24"/>
        </w:rPr>
        <w:t>拥护党的领导，贯彻党的教育方针，遵纪守法，具有良好的品行和职业道德。实行师德师风一票否决制。</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ascii="宋体" w:hAnsi="宋体" w:cs="仿宋_GB2312"/>
          <w:color w:val="000000"/>
          <w:kern w:val="0"/>
          <w:sz w:val="24"/>
          <w:szCs w:val="24"/>
        </w:rPr>
        <w:t>2.</w:t>
      </w:r>
      <w:r>
        <w:rPr>
          <w:rFonts w:hint="eastAsia" w:ascii="宋体" w:hAnsi="宋体" w:cs="仿宋_GB2312"/>
          <w:color w:val="000000"/>
          <w:kern w:val="0"/>
          <w:sz w:val="24"/>
          <w:szCs w:val="24"/>
        </w:rPr>
        <w:t>具有与本岗位相适应的业务能力，能够履行规定的岗位职责。</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ascii="宋体" w:hAnsi="宋体" w:cs="仿宋_GB2312"/>
          <w:color w:val="000000"/>
          <w:kern w:val="0"/>
          <w:sz w:val="24"/>
          <w:szCs w:val="24"/>
        </w:rPr>
        <w:t>3.</w:t>
      </w:r>
      <w:r>
        <w:rPr>
          <w:rFonts w:hint="eastAsia" w:ascii="宋体" w:hAnsi="宋体" w:cs="仿宋_GB2312"/>
          <w:color w:val="000000"/>
          <w:kern w:val="0"/>
          <w:sz w:val="24"/>
          <w:szCs w:val="24"/>
        </w:rPr>
        <w:t>完成学校和学院下达的工作任务，年工作量达到基本工作量要求。</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hint="eastAsia" w:ascii="宋体" w:hAnsi="宋体" w:cs="仿宋_GB2312"/>
          <w:color w:val="000000"/>
          <w:kern w:val="0"/>
          <w:sz w:val="24"/>
          <w:szCs w:val="24"/>
        </w:rPr>
        <w:t>4</w:t>
      </w:r>
      <w:r>
        <w:rPr>
          <w:rFonts w:ascii="宋体" w:hAnsi="宋体" w:cs="仿宋_GB2312"/>
          <w:color w:val="000000"/>
          <w:kern w:val="0"/>
          <w:sz w:val="24"/>
          <w:szCs w:val="24"/>
        </w:rPr>
        <w:t>.</w:t>
      </w:r>
      <w:r>
        <w:rPr>
          <w:rFonts w:hint="eastAsia" w:ascii="宋体" w:hAnsi="宋体" w:cs="仿宋_GB2312"/>
          <w:color w:val="000000"/>
          <w:kern w:val="0"/>
          <w:sz w:val="24"/>
          <w:szCs w:val="24"/>
        </w:rPr>
        <w:t>年度考核均为合格及以上（来校工作不满三年的，自来校工作之日算起）。考核有基本合格或不合格的不得定为本层级岗位中档或高档；年度教学质量考核均须达到良好及以上，未达到的不得定在本层级岗位中档或高档。</w:t>
      </w:r>
    </w:p>
    <w:p>
      <w:pPr>
        <w:autoSpaceDE w:val="0"/>
        <w:autoSpaceDN w:val="0"/>
        <w:adjustRightInd w:val="0"/>
        <w:spacing w:line="400" w:lineRule="exact"/>
        <w:ind w:firstLine="482" w:firstLineChars="200"/>
        <w:rPr>
          <w:rFonts w:ascii="宋体" w:hAnsi="宋体" w:cs="仿宋_GB2312"/>
          <w:b/>
          <w:color w:val="000000"/>
          <w:kern w:val="0"/>
          <w:sz w:val="24"/>
          <w:szCs w:val="24"/>
        </w:rPr>
      </w:pPr>
      <w:r>
        <w:rPr>
          <w:rFonts w:hint="eastAsia" w:ascii="宋体" w:hAnsi="宋体" w:cs="仿宋_GB2312"/>
          <w:b/>
          <w:color w:val="000000"/>
          <w:kern w:val="0"/>
          <w:sz w:val="24"/>
          <w:szCs w:val="24"/>
        </w:rPr>
        <w:t>（二）基本工作量</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ascii="宋体" w:hAnsi="宋体" w:cs="仿宋_GB2312"/>
          <w:color w:val="000000"/>
          <w:kern w:val="0"/>
          <w:sz w:val="24"/>
          <w:szCs w:val="24"/>
        </w:rPr>
        <w:t>各岗位层级年均基本工作量要求如下表所示</w:t>
      </w:r>
      <w:r>
        <w:rPr>
          <w:rFonts w:hint="eastAsia" w:ascii="宋体" w:hAnsi="宋体" w:cs="仿宋_GB2312"/>
          <w:color w:val="000000"/>
          <w:kern w:val="0"/>
          <w:sz w:val="24"/>
          <w:szCs w:val="24"/>
        </w:rPr>
        <w:t>：</w:t>
      </w:r>
    </w:p>
    <w:tbl>
      <w:tblPr>
        <w:tblStyle w:val="7"/>
        <w:tblW w:w="877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05"/>
        <w:gridCol w:w="1074"/>
        <w:gridCol w:w="1077"/>
        <w:gridCol w:w="1074"/>
        <w:gridCol w:w="1084"/>
        <w:gridCol w:w="1077"/>
        <w:gridCol w:w="10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4" w:hRule="atLeast"/>
          <w:jc w:val="center"/>
        </w:trPr>
        <w:tc>
          <w:tcPr>
            <w:tcW w:w="8777" w:type="dxa"/>
            <w:gridSpan w:val="7"/>
            <w:tcBorders>
              <w:top w:val="nil"/>
              <w:left w:val="nil"/>
              <w:right w:val="nil"/>
            </w:tcBorders>
            <w:vAlign w:val="center"/>
          </w:tcPr>
          <w:p>
            <w:pPr>
              <w:jc w:val="center"/>
              <w:rPr>
                <w:sz w:val="24"/>
                <w:szCs w:val="24"/>
              </w:rPr>
            </w:pPr>
            <w:r>
              <w:rPr>
                <w:rFonts w:hint="eastAsia"/>
                <w:sz w:val="24"/>
                <w:szCs w:val="24"/>
              </w:rPr>
              <w:t>表2</w:t>
            </w:r>
            <w:r>
              <w:rPr>
                <w:sz w:val="24"/>
                <w:szCs w:val="24"/>
              </w:rPr>
              <w:t xml:space="preserve"> 经济与管理学院</w:t>
            </w:r>
            <w:r>
              <w:rPr>
                <w:rFonts w:hint="eastAsia"/>
                <w:sz w:val="24"/>
                <w:szCs w:val="24"/>
              </w:rPr>
              <w:t>（与江苏沿海沿江研究院合署）</w:t>
            </w:r>
          </w:p>
          <w:p>
            <w:pPr>
              <w:jc w:val="center"/>
              <w:rPr>
                <w:sz w:val="24"/>
                <w:szCs w:val="24"/>
              </w:rPr>
            </w:pPr>
            <w:r>
              <w:rPr>
                <w:sz w:val="24"/>
                <w:szCs w:val="24"/>
              </w:rPr>
              <w:t>教学科研岗位</w:t>
            </w:r>
            <w:r>
              <w:rPr>
                <w:rFonts w:hint="eastAsia"/>
                <w:sz w:val="24"/>
                <w:szCs w:val="24"/>
              </w:rPr>
              <w:t>年度</w:t>
            </w:r>
            <w:r>
              <w:rPr>
                <w:sz w:val="24"/>
                <w:szCs w:val="24"/>
              </w:rPr>
              <w:t>基本工作量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6" w:hRule="atLeast"/>
          <w:jc w:val="center"/>
        </w:trPr>
        <w:tc>
          <w:tcPr>
            <w:tcW w:w="2305" w:type="dxa"/>
            <w:vMerge w:val="restart"/>
            <w:vAlign w:val="center"/>
          </w:tcPr>
          <w:p>
            <w:pPr>
              <w:jc w:val="center"/>
              <w:rPr>
                <w:sz w:val="24"/>
                <w:szCs w:val="24"/>
              </w:rPr>
            </w:pPr>
            <w:r>
              <w:rPr>
                <w:sz w:val="24"/>
                <w:szCs w:val="24"/>
              </w:rPr>
              <w:t>岗位层级</w:t>
            </w:r>
          </w:p>
        </w:tc>
        <w:tc>
          <w:tcPr>
            <w:tcW w:w="2151" w:type="dxa"/>
            <w:gridSpan w:val="2"/>
            <w:vAlign w:val="center"/>
          </w:tcPr>
          <w:p>
            <w:pPr>
              <w:jc w:val="center"/>
              <w:rPr>
                <w:sz w:val="24"/>
                <w:szCs w:val="24"/>
              </w:rPr>
            </w:pPr>
            <w:r>
              <w:rPr>
                <w:rFonts w:hint="eastAsia"/>
                <w:sz w:val="24"/>
                <w:szCs w:val="24"/>
              </w:rPr>
              <w:t>教学科研型</w:t>
            </w:r>
          </w:p>
        </w:tc>
        <w:tc>
          <w:tcPr>
            <w:tcW w:w="2158" w:type="dxa"/>
            <w:gridSpan w:val="2"/>
            <w:vAlign w:val="center"/>
          </w:tcPr>
          <w:p>
            <w:pPr>
              <w:jc w:val="center"/>
              <w:rPr>
                <w:sz w:val="24"/>
                <w:szCs w:val="24"/>
              </w:rPr>
            </w:pPr>
            <w:r>
              <w:rPr>
                <w:sz w:val="24"/>
                <w:szCs w:val="24"/>
              </w:rPr>
              <w:t>教学为主型</w:t>
            </w:r>
          </w:p>
        </w:tc>
        <w:tc>
          <w:tcPr>
            <w:tcW w:w="2163" w:type="dxa"/>
            <w:gridSpan w:val="2"/>
            <w:vAlign w:val="center"/>
          </w:tcPr>
          <w:p>
            <w:pPr>
              <w:jc w:val="center"/>
              <w:rPr>
                <w:sz w:val="24"/>
                <w:szCs w:val="24"/>
              </w:rPr>
            </w:pPr>
            <w:r>
              <w:rPr>
                <w:rFonts w:hint="eastAsia"/>
                <w:sz w:val="24"/>
                <w:szCs w:val="24"/>
              </w:rPr>
              <w:t>科研为主型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6" w:hRule="atLeast"/>
          <w:jc w:val="center"/>
        </w:trPr>
        <w:tc>
          <w:tcPr>
            <w:tcW w:w="2305" w:type="dxa"/>
            <w:vMerge w:val="continue"/>
            <w:vAlign w:val="center"/>
          </w:tcPr>
          <w:p>
            <w:pPr>
              <w:jc w:val="center"/>
              <w:rPr>
                <w:sz w:val="24"/>
                <w:szCs w:val="24"/>
              </w:rPr>
            </w:pPr>
          </w:p>
        </w:tc>
        <w:tc>
          <w:tcPr>
            <w:tcW w:w="1074" w:type="dxa"/>
            <w:vAlign w:val="center"/>
          </w:tcPr>
          <w:p>
            <w:pPr>
              <w:jc w:val="center"/>
              <w:rPr>
                <w:sz w:val="24"/>
                <w:szCs w:val="24"/>
              </w:rPr>
            </w:pPr>
            <w:r>
              <w:rPr>
                <w:sz w:val="24"/>
                <w:szCs w:val="24"/>
              </w:rPr>
              <w:t>教学</w:t>
            </w:r>
          </w:p>
        </w:tc>
        <w:tc>
          <w:tcPr>
            <w:tcW w:w="1077" w:type="dxa"/>
            <w:vAlign w:val="center"/>
          </w:tcPr>
          <w:p>
            <w:pPr>
              <w:jc w:val="center"/>
              <w:rPr>
                <w:sz w:val="24"/>
                <w:szCs w:val="24"/>
              </w:rPr>
            </w:pPr>
            <w:r>
              <w:rPr>
                <w:sz w:val="24"/>
                <w:szCs w:val="24"/>
              </w:rPr>
              <w:t>科研</w:t>
            </w:r>
          </w:p>
        </w:tc>
        <w:tc>
          <w:tcPr>
            <w:tcW w:w="1074" w:type="dxa"/>
            <w:vAlign w:val="center"/>
          </w:tcPr>
          <w:p>
            <w:pPr>
              <w:jc w:val="center"/>
              <w:rPr>
                <w:sz w:val="24"/>
                <w:szCs w:val="24"/>
              </w:rPr>
            </w:pPr>
            <w:r>
              <w:rPr>
                <w:sz w:val="24"/>
                <w:szCs w:val="24"/>
              </w:rPr>
              <w:t>教学</w:t>
            </w:r>
          </w:p>
        </w:tc>
        <w:tc>
          <w:tcPr>
            <w:tcW w:w="1084" w:type="dxa"/>
            <w:vAlign w:val="center"/>
          </w:tcPr>
          <w:p>
            <w:pPr>
              <w:jc w:val="center"/>
              <w:rPr>
                <w:sz w:val="24"/>
                <w:szCs w:val="24"/>
              </w:rPr>
            </w:pPr>
            <w:r>
              <w:rPr>
                <w:sz w:val="24"/>
                <w:szCs w:val="24"/>
              </w:rPr>
              <w:t>科研</w:t>
            </w:r>
          </w:p>
        </w:tc>
        <w:tc>
          <w:tcPr>
            <w:tcW w:w="1077" w:type="dxa"/>
            <w:vAlign w:val="center"/>
          </w:tcPr>
          <w:p>
            <w:pPr>
              <w:jc w:val="center"/>
              <w:rPr>
                <w:sz w:val="24"/>
                <w:szCs w:val="24"/>
              </w:rPr>
            </w:pPr>
            <w:r>
              <w:rPr>
                <w:sz w:val="24"/>
                <w:szCs w:val="24"/>
              </w:rPr>
              <w:t>教学</w:t>
            </w:r>
          </w:p>
        </w:tc>
        <w:tc>
          <w:tcPr>
            <w:tcW w:w="1086" w:type="dxa"/>
            <w:vAlign w:val="center"/>
          </w:tcPr>
          <w:p>
            <w:pPr>
              <w:jc w:val="center"/>
              <w:rPr>
                <w:sz w:val="24"/>
                <w:szCs w:val="24"/>
              </w:rPr>
            </w:pPr>
            <w:r>
              <w:rPr>
                <w:sz w:val="24"/>
                <w:szCs w:val="24"/>
              </w:rPr>
              <w:t>科研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0" w:hRule="atLeast"/>
          <w:jc w:val="center"/>
        </w:trPr>
        <w:tc>
          <w:tcPr>
            <w:tcW w:w="2305" w:type="dxa"/>
            <w:vAlign w:val="center"/>
          </w:tcPr>
          <w:p>
            <w:pPr>
              <w:jc w:val="center"/>
              <w:rPr>
                <w:sz w:val="24"/>
                <w:szCs w:val="24"/>
              </w:rPr>
            </w:pPr>
            <w:r>
              <w:rPr>
                <w:sz w:val="24"/>
                <w:szCs w:val="24"/>
              </w:rPr>
              <w:t>正高</w:t>
            </w:r>
            <w:r>
              <w:rPr>
                <w:rFonts w:hint="eastAsia"/>
                <w:sz w:val="24"/>
                <w:szCs w:val="24"/>
              </w:rPr>
              <w:t>（4</w:t>
            </w:r>
            <w:r>
              <w:rPr>
                <w:sz w:val="24"/>
                <w:szCs w:val="24"/>
              </w:rPr>
              <w:t>-5档</w:t>
            </w:r>
            <w:r>
              <w:rPr>
                <w:rFonts w:hint="eastAsia"/>
                <w:sz w:val="24"/>
                <w:szCs w:val="24"/>
              </w:rPr>
              <w:t>）</w:t>
            </w:r>
          </w:p>
        </w:tc>
        <w:tc>
          <w:tcPr>
            <w:tcW w:w="1074" w:type="dxa"/>
            <w:vAlign w:val="center"/>
          </w:tcPr>
          <w:p>
            <w:pPr>
              <w:jc w:val="center"/>
              <w:rPr>
                <w:sz w:val="24"/>
                <w:szCs w:val="24"/>
              </w:rPr>
            </w:pPr>
            <w:r>
              <w:rPr>
                <w:sz w:val="24"/>
                <w:szCs w:val="24"/>
              </w:rPr>
              <w:t>320</w:t>
            </w:r>
          </w:p>
        </w:tc>
        <w:tc>
          <w:tcPr>
            <w:tcW w:w="1077" w:type="dxa"/>
            <w:vAlign w:val="center"/>
          </w:tcPr>
          <w:p>
            <w:pPr>
              <w:jc w:val="center"/>
              <w:rPr>
                <w:sz w:val="24"/>
                <w:szCs w:val="24"/>
              </w:rPr>
            </w:pPr>
            <w:r>
              <w:rPr>
                <w:rFonts w:hint="eastAsia"/>
                <w:sz w:val="24"/>
                <w:szCs w:val="24"/>
              </w:rPr>
              <w:t>1</w:t>
            </w:r>
            <w:r>
              <w:rPr>
                <w:sz w:val="24"/>
                <w:szCs w:val="24"/>
              </w:rPr>
              <w:t>000</w:t>
            </w:r>
          </w:p>
        </w:tc>
        <w:tc>
          <w:tcPr>
            <w:tcW w:w="1074" w:type="dxa"/>
            <w:vAlign w:val="center"/>
          </w:tcPr>
          <w:p>
            <w:pPr>
              <w:jc w:val="center"/>
              <w:rPr>
                <w:sz w:val="24"/>
                <w:szCs w:val="24"/>
              </w:rPr>
            </w:pPr>
            <w:r>
              <w:rPr>
                <w:sz w:val="24"/>
                <w:szCs w:val="24"/>
              </w:rPr>
              <w:t>500</w:t>
            </w:r>
          </w:p>
        </w:tc>
        <w:tc>
          <w:tcPr>
            <w:tcW w:w="1084" w:type="dxa"/>
            <w:vAlign w:val="center"/>
          </w:tcPr>
          <w:p>
            <w:pPr>
              <w:jc w:val="center"/>
              <w:rPr>
                <w:sz w:val="24"/>
                <w:szCs w:val="24"/>
              </w:rPr>
            </w:pPr>
            <w:r>
              <w:rPr>
                <w:rFonts w:hint="eastAsia"/>
                <w:sz w:val="24"/>
                <w:szCs w:val="24"/>
              </w:rPr>
              <w:t>/</w:t>
            </w:r>
          </w:p>
        </w:tc>
        <w:tc>
          <w:tcPr>
            <w:tcW w:w="1077" w:type="dxa"/>
            <w:vAlign w:val="center"/>
          </w:tcPr>
          <w:p>
            <w:pPr>
              <w:jc w:val="center"/>
              <w:rPr>
                <w:sz w:val="24"/>
                <w:szCs w:val="24"/>
              </w:rPr>
            </w:pPr>
            <w:r>
              <w:rPr>
                <w:sz w:val="24"/>
                <w:szCs w:val="24"/>
              </w:rPr>
              <w:t>240</w:t>
            </w:r>
          </w:p>
        </w:tc>
        <w:tc>
          <w:tcPr>
            <w:tcW w:w="1086" w:type="dxa"/>
            <w:vAlign w:val="center"/>
          </w:tcPr>
          <w:p>
            <w:pPr>
              <w:jc w:val="center"/>
              <w:rPr>
                <w:sz w:val="24"/>
                <w:szCs w:val="24"/>
              </w:rPr>
            </w:pPr>
            <w:r>
              <w:rPr>
                <w:sz w:val="24"/>
                <w:szCs w:val="24"/>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jc w:val="center"/>
        </w:trPr>
        <w:tc>
          <w:tcPr>
            <w:tcW w:w="2305" w:type="dxa"/>
            <w:vAlign w:val="center"/>
          </w:tcPr>
          <w:p>
            <w:pPr>
              <w:jc w:val="center"/>
              <w:rPr>
                <w:sz w:val="24"/>
                <w:szCs w:val="24"/>
              </w:rPr>
            </w:pPr>
            <w:r>
              <w:rPr>
                <w:rFonts w:hint="eastAsia"/>
                <w:sz w:val="24"/>
                <w:szCs w:val="24"/>
              </w:rPr>
              <w:t>副高（6</w:t>
            </w:r>
            <w:r>
              <w:rPr>
                <w:sz w:val="24"/>
                <w:szCs w:val="24"/>
              </w:rPr>
              <w:t>-8档</w:t>
            </w:r>
            <w:r>
              <w:rPr>
                <w:rFonts w:hint="eastAsia"/>
                <w:sz w:val="24"/>
                <w:szCs w:val="24"/>
              </w:rPr>
              <w:t>）</w:t>
            </w:r>
          </w:p>
        </w:tc>
        <w:tc>
          <w:tcPr>
            <w:tcW w:w="1074" w:type="dxa"/>
            <w:vAlign w:val="center"/>
          </w:tcPr>
          <w:p>
            <w:pPr>
              <w:jc w:val="center"/>
              <w:rPr>
                <w:sz w:val="24"/>
                <w:szCs w:val="24"/>
              </w:rPr>
            </w:pPr>
            <w:r>
              <w:rPr>
                <w:rFonts w:hint="eastAsia"/>
                <w:sz w:val="24"/>
                <w:szCs w:val="24"/>
              </w:rPr>
              <w:t>3</w:t>
            </w:r>
            <w:r>
              <w:rPr>
                <w:sz w:val="24"/>
                <w:szCs w:val="24"/>
              </w:rPr>
              <w:t>20</w:t>
            </w:r>
          </w:p>
        </w:tc>
        <w:tc>
          <w:tcPr>
            <w:tcW w:w="1077" w:type="dxa"/>
            <w:vAlign w:val="center"/>
          </w:tcPr>
          <w:p>
            <w:pPr>
              <w:jc w:val="center"/>
              <w:rPr>
                <w:sz w:val="24"/>
                <w:szCs w:val="24"/>
              </w:rPr>
            </w:pPr>
            <w:r>
              <w:rPr>
                <w:sz w:val="24"/>
                <w:szCs w:val="24"/>
              </w:rPr>
              <w:t>800</w:t>
            </w:r>
          </w:p>
        </w:tc>
        <w:tc>
          <w:tcPr>
            <w:tcW w:w="1074" w:type="dxa"/>
            <w:vAlign w:val="center"/>
          </w:tcPr>
          <w:p>
            <w:pPr>
              <w:jc w:val="center"/>
              <w:rPr>
                <w:sz w:val="24"/>
                <w:szCs w:val="24"/>
              </w:rPr>
            </w:pPr>
            <w:r>
              <w:rPr>
                <w:sz w:val="24"/>
                <w:szCs w:val="24"/>
              </w:rPr>
              <w:t>500</w:t>
            </w:r>
          </w:p>
        </w:tc>
        <w:tc>
          <w:tcPr>
            <w:tcW w:w="1084" w:type="dxa"/>
            <w:vAlign w:val="center"/>
          </w:tcPr>
          <w:p>
            <w:pPr>
              <w:jc w:val="center"/>
              <w:rPr>
                <w:sz w:val="24"/>
                <w:szCs w:val="24"/>
              </w:rPr>
            </w:pPr>
            <w:r>
              <w:rPr>
                <w:rFonts w:hint="eastAsia"/>
                <w:sz w:val="24"/>
                <w:szCs w:val="24"/>
              </w:rPr>
              <w:t>/</w:t>
            </w:r>
          </w:p>
        </w:tc>
        <w:tc>
          <w:tcPr>
            <w:tcW w:w="1077" w:type="dxa"/>
            <w:vAlign w:val="center"/>
          </w:tcPr>
          <w:p>
            <w:pPr>
              <w:jc w:val="center"/>
              <w:rPr>
                <w:sz w:val="24"/>
                <w:szCs w:val="24"/>
              </w:rPr>
            </w:pPr>
            <w:r>
              <w:rPr>
                <w:sz w:val="24"/>
                <w:szCs w:val="24"/>
              </w:rPr>
              <w:t>240</w:t>
            </w:r>
          </w:p>
        </w:tc>
        <w:tc>
          <w:tcPr>
            <w:tcW w:w="1086" w:type="dxa"/>
            <w:vAlign w:val="center"/>
          </w:tcPr>
          <w:p>
            <w:pPr>
              <w:jc w:val="center"/>
              <w:rPr>
                <w:sz w:val="24"/>
                <w:szCs w:val="24"/>
              </w:rPr>
            </w:pPr>
            <w:r>
              <w:rPr>
                <w:sz w:val="24"/>
                <w:szCs w:val="24"/>
              </w:rPr>
              <w:t>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jc w:val="center"/>
        </w:trPr>
        <w:tc>
          <w:tcPr>
            <w:tcW w:w="2305" w:type="dxa"/>
            <w:vAlign w:val="center"/>
          </w:tcPr>
          <w:p>
            <w:pPr>
              <w:jc w:val="center"/>
              <w:rPr>
                <w:sz w:val="24"/>
                <w:szCs w:val="24"/>
              </w:rPr>
            </w:pPr>
            <w:r>
              <w:rPr>
                <w:rFonts w:hint="eastAsia"/>
                <w:sz w:val="24"/>
                <w:szCs w:val="24"/>
              </w:rPr>
              <w:t>中级（9</w:t>
            </w:r>
            <w:r>
              <w:rPr>
                <w:sz w:val="24"/>
                <w:szCs w:val="24"/>
              </w:rPr>
              <w:t>-11档</w:t>
            </w:r>
            <w:r>
              <w:rPr>
                <w:rFonts w:hint="eastAsia"/>
                <w:sz w:val="24"/>
                <w:szCs w:val="24"/>
              </w:rPr>
              <w:t>）</w:t>
            </w:r>
          </w:p>
        </w:tc>
        <w:tc>
          <w:tcPr>
            <w:tcW w:w="1074" w:type="dxa"/>
            <w:vAlign w:val="center"/>
          </w:tcPr>
          <w:p>
            <w:pPr>
              <w:jc w:val="center"/>
              <w:rPr>
                <w:sz w:val="24"/>
                <w:szCs w:val="24"/>
              </w:rPr>
            </w:pPr>
            <w:r>
              <w:rPr>
                <w:rFonts w:hint="eastAsia"/>
                <w:sz w:val="24"/>
                <w:szCs w:val="24"/>
              </w:rPr>
              <w:t>3</w:t>
            </w:r>
            <w:r>
              <w:rPr>
                <w:sz w:val="24"/>
                <w:szCs w:val="24"/>
              </w:rPr>
              <w:t>20</w:t>
            </w:r>
          </w:p>
        </w:tc>
        <w:tc>
          <w:tcPr>
            <w:tcW w:w="1077" w:type="dxa"/>
            <w:vAlign w:val="center"/>
          </w:tcPr>
          <w:p>
            <w:pPr>
              <w:jc w:val="center"/>
              <w:rPr>
                <w:sz w:val="24"/>
                <w:szCs w:val="24"/>
              </w:rPr>
            </w:pPr>
            <w:r>
              <w:rPr>
                <w:sz w:val="24"/>
                <w:szCs w:val="24"/>
              </w:rPr>
              <w:t>400</w:t>
            </w:r>
          </w:p>
        </w:tc>
        <w:tc>
          <w:tcPr>
            <w:tcW w:w="1074" w:type="dxa"/>
            <w:vAlign w:val="center"/>
          </w:tcPr>
          <w:p>
            <w:pPr>
              <w:jc w:val="center"/>
              <w:rPr>
                <w:sz w:val="24"/>
                <w:szCs w:val="24"/>
              </w:rPr>
            </w:pPr>
            <w:r>
              <w:rPr>
                <w:sz w:val="24"/>
                <w:szCs w:val="24"/>
              </w:rPr>
              <w:t>500</w:t>
            </w:r>
          </w:p>
        </w:tc>
        <w:tc>
          <w:tcPr>
            <w:tcW w:w="1084" w:type="dxa"/>
            <w:vAlign w:val="center"/>
          </w:tcPr>
          <w:p>
            <w:pPr>
              <w:jc w:val="center"/>
              <w:rPr>
                <w:sz w:val="24"/>
                <w:szCs w:val="24"/>
              </w:rPr>
            </w:pPr>
            <w:r>
              <w:rPr>
                <w:rFonts w:hint="eastAsia"/>
                <w:sz w:val="24"/>
                <w:szCs w:val="24"/>
              </w:rPr>
              <w:t>/</w:t>
            </w:r>
          </w:p>
        </w:tc>
        <w:tc>
          <w:tcPr>
            <w:tcW w:w="1077" w:type="dxa"/>
            <w:vAlign w:val="center"/>
          </w:tcPr>
          <w:p>
            <w:pPr>
              <w:jc w:val="center"/>
              <w:rPr>
                <w:sz w:val="24"/>
                <w:szCs w:val="24"/>
              </w:rPr>
            </w:pPr>
            <w:r>
              <w:rPr>
                <w:sz w:val="24"/>
                <w:szCs w:val="24"/>
              </w:rPr>
              <w:t>240</w:t>
            </w:r>
          </w:p>
        </w:tc>
        <w:tc>
          <w:tcPr>
            <w:tcW w:w="1086" w:type="dxa"/>
            <w:vAlign w:val="center"/>
          </w:tcPr>
          <w:p>
            <w:pPr>
              <w:jc w:val="center"/>
              <w:rPr>
                <w:sz w:val="24"/>
                <w:szCs w:val="24"/>
              </w:rPr>
            </w:pPr>
            <w:r>
              <w:rPr>
                <w:sz w:val="24"/>
                <w:szCs w:val="24"/>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jc w:val="center"/>
        </w:trPr>
        <w:tc>
          <w:tcPr>
            <w:tcW w:w="2305" w:type="dxa"/>
            <w:tcBorders>
              <w:bottom w:val="single" w:color="000000" w:sz="4" w:space="0"/>
            </w:tcBorders>
            <w:vAlign w:val="center"/>
          </w:tcPr>
          <w:p>
            <w:pPr>
              <w:ind w:left="-111" w:leftChars="-53" w:right="-73" w:rightChars="-35"/>
              <w:jc w:val="center"/>
              <w:rPr>
                <w:sz w:val="24"/>
                <w:szCs w:val="24"/>
              </w:rPr>
            </w:pPr>
            <w:r>
              <w:rPr>
                <w:rFonts w:hint="eastAsia"/>
                <w:sz w:val="24"/>
                <w:szCs w:val="24"/>
              </w:rPr>
              <w:t>初级（1</w:t>
            </w:r>
            <w:r>
              <w:rPr>
                <w:sz w:val="24"/>
                <w:szCs w:val="24"/>
              </w:rPr>
              <w:t>2-13档</w:t>
            </w:r>
            <w:r>
              <w:rPr>
                <w:rFonts w:hint="eastAsia"/>
                <w:sz w:val="24"/>
                <w:szCs w:val="24"/>
              </w:rPr>
              <w:t>）</w:t>
            </w:r>
          </w:p>
        </w:tc>
        <w:tc>
          <w:tcPr>
            <w:tcW w:w="1074" w:type="dxa"/>
            <w:tcBorders>
              <w:bottom w:val="single" w:color="000000" w:sz="4" w:space="0"/>
            </w:tcBorders>
            <w:vAlign w:val="center"/>
          </w:tcPr>
          <w:p>
            <w:pPr>
              <w:jc w:val="center"/>
              <w:rPr>
                <w:sz w:val="24"/>
                <w:szCs w:val="24"/>
              </w:rPr>
            </w:pPr>
            <w:r>
              <w:rPr>
                <w:sz w:val="24"/>
                <w:szCs w:val="24"/>
              </w:rPr>
              <w:t>320</w:t>
            </w:r>
          </w:p>
        </w:tc>
        <w:tc>
          <w:tcPr>
            <w:tcW w:w="1077" w:type="dxa"/>
            <w:tcBorders>
              <w:bottom w:val="single" w:color="000000" w:sz="4" w:space="0"/>
            </w:tcBorders>
            <w:vAlign w:val="center"/>
          </w:tcPr>
          <w:p>
            <w:pPr>
              <w:jc w:val="center"/>
              <w:rPr>
                <w:sz w:val="24"/>
                <w:szCs w:val="24"/>
              </w:rPr>
            </w:pPr>
            <w:r>
              <w:rPr>
                <w:sz w:val="24"/>
                <w:szCs w:val="24"/>
              </w:rPr>
              <w:t>200</w:t>
            </w:r>
          </w:p>
        </w:tc>
        <w:tc>
          <w:tcPr>
            <w:tcW w:w="1074" w:type="dxa"/>
            <w:tcBorders>
              <w:bottom w:val="single" w:color="000000" w:sz="4" w:space="0"/>
            </w:tcBorders>
            <w:vAlign w:val="center"/>
          </w:tcPr>
          <w:p>
            <w:pPr>
              <w:jc w:val="center"/>
              <w:rPr>
                <w:sz w:val="24"/>
                <w:szCs w:val="24"/>
              </w:rPr>
            </w:pPr>
            <w:r>
              <w:rPr>
                <w:sz w:val="24"/>
                <w:szCs w:val="24"/>
              </w:rPr>
              <w:t>500</w:t>
            </w:r>
          </w:p>
        </w:tc>
        <w:tc>
          <w:tcPr>
            <w:tcW w:w="1084" w:type="dxa"/>
            <w:tcBorders>
              <w:bottom w:val="single" w:color="000000" w:sz="4" w:space="0"/>
            </w:tcBorders>
            <w:vAlign w:val="center"/>
          </w:tcPr>
          <w:p>
            <w:pPr>
              <w:jc w:val="center"/>
              <w:rPr>
                <w:sz w:val="24"/>
                <w:szCs w:val="24"/>
              </w:rPr>
            </w:pPr>
            <w:r>
              <w:rPr>
                <w:rFonts w:hint="eastAsia"/>
                <w:sz w:val="24"/>
                <w:szCs w:val="24"/>
              </w:rPr>
              <w:t>/</w:t>
            </w:r>
          </w:p>
        </w:tc>
        <w:tc>
          <w:tcPr>
            <w:tcW w:w="1077" w:type="dxa"/>
            <w:tcBorders>
              <w:bottom w:val="single" w:color="000000" w:sz="4" w:space="0"/>
            </w:tcBorders>
            <w:vAlign w:val="center"/>
          </w:tcPr>
          <w:p>
            <w:pPr>
              <w:jc w:val="center"/>
              <w:rPr>
                <w:sz w:val="24"/>
                <w:szCs w:val="24"/>
              </w:rPr>
            </w:pPr>
            <w:r>
              <w:rPr>
                <w:sz w:val="24"/>
                <w:szCs w:val="24"/>
              </w:rPr>
              <w:t>240</w:t>
            </w:r>
          </w:p>
        </w:tc>
        <w:tc>
          <w:tcPr>
            <w:tcW w:w="1086" w:type="dxa"/>
            <w:tcBorders>
              <w:bottom w:val="single" w:color="000000" w:sz="4" w:space="0"/>
            </w:tcBorders>
            <w:vAlign w:val="center"/>
          </w:tcPr>
          <w:p>
            <w:pPr>
              <w:jc w:val="center"/>
              <w:rPr>
                <w:sz w:val="24"/>
                <w:szCs w:val="24"/>
              </w:rPr>
            </w:pPr>
            <w:r>
              <w:rPr>
                <w:sz w:val="24"/>
                <w:szCs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69" w:hRule="atLeast"/>
          <w:jc w:val="center"/>
        </w:trPr>
        <w:tc>
          <w:tcPr>
            <w:tcW w:w="8777" w:type="dxa"/>
            <w:gridSpan w:val="7"/>
            <w:tcBorders>
              <w:left w:val="nil"/>
              <w:bottom w:val="nil"/>
              <w:right w:val="nil"/>
            </w:tcBorders>
            <w:vAlign w:val="center"/>
          </w:tcPr>
          <w:p>
            <w:pPr>
              <w:spacing w:line="276" w:lineRule="auto"/>
              <w:rPr>
                <w:sz w:val="24"/>
                <w:szCs w:val="24"/>
              </w:rPr>
            </w:pPr>
            <w:r>
              <w:rPr>
                <w:sz w:val="24"/>
                <w:szCs w:val="24"/>
              </w:rPr>
              <w:t>注</w:t>
            </w:r>
            <w:r>
              <w:rPr>
                <w:rFonts w:hint="eastAsia"/>
                <w:sz w:val="24"/>
                <w:szCs w:val="24"/>
              </w:rPr>
              <w:t>：1</w:t>
            </w:r>
            <w:r>
              <w:rPr>
                <w:sz w:val="24"/>
                <w:szCs w:val="24"/>
              </w:rPr>
              <w:t>. 基本教学</w:t>
            </w:r>
            <w:r>
              <w:rPr>
                <w:rFonts w:hint="eastAsia"/>
                <w:sz w:val="24"/>
                <w:szCs w:val="24"/>
              </w:rPr>
              <w:t>工作量指在校本部及杏林学院所承担的普本和研究生计划课时（含理论教学、实验教学、学生毕业设计或论文指导）；</w:t>
            </w:r>
          </w:p>
          <w:p>
            <w:pPr>
              <w:spacing w:line="276" w:lineRule="auto"/>
              <w:ind w:firstLine="480" w:firstLineChars="200"/>
              <w:rPr>
                <w:sz w:val="24"/>
                <w:szCs w:val="24"/>
              </w:rPr>
            </w:pPr>
            <w:r>
              <w:rPr>
                <w:sz w:val="24"/>
                <w:szCs w:val="24"/>
              </w:rPr>
              <w:t>2. 基本科研工作量指在规定时间内取得的科研业绩分</w:t>
            </w:r>
            <w:r>
              <w:rPr>
                <w:rFonts w:hint="eastAsia"/>
                <w:sz w:val="24"/>
                <w:szCs w:val="24"/>
              </w:rPr>
              <w:t>。</w:t>
            </w:r>
          </w:p>
        </w:tc>
      </w:tr>
    </w:tbl>
    <w:p>
      <w:pPr>
        <w:autoSpaceDE w:val="0"/>
        <w:autoSpaceDN w:val="0"/>
        <w:adjustRightInd w:val="0"/>
        <w:spacing w:line="400" w:lineRule="exact"/>
        <w:ind w:firstLine="482" w:firstLineChars="200"/>
        <w:rPr>
          <w:rFonts w:ascii="宋体" w:hAnsi="宋体" w:cs="仿宋_GB2312"/>
          <w:b/>
          <w:color w:val="000000"/>
          <w:kern w:val="0"/>
          <w:sz w:val="24"/>
          <w:szCs w:val="24"/>
        </w:rPr>
      </w:pPr>
      <w:r>
        <w:rPr>
          <w:rFonts w:hint="eastAsia" w:ascii="宋体" w:hAnsi="宋体" w:cs="仿宋_GB2312"/>
          <w:b/>
          <w:color w:val="000000"/>
          <w:kern w:val="0"/>
          <w:sz w:val="24"/>
          <w:szCs w:val="24"/>
        </w:rPr>
        <w:t>（三）认定评审业绩条件</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hint="eastAsia" w:ascii="宋体" w:hAnsi="宋体" w:cs="仿宋_GB2312"/>
          <w:color w:val="000000"/>
          <w:kern w:val="0"/>
          <w:sz w:val="24"/>
          <w:szCs w:val="24"/>
        </w:rPr>
        <w:t>聘任相应专业技术职务，前三年完成年度基本工作量、并取得如下业绩之一者，可申请直接认定为相应层级的高档。</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hint="eastAsia" w:ascii="宋体" w:hAnsi="宋体" w:cs="仿宋_GB2312"/>
          <w:color w:val="000000"/>
          <w:kern w:val="0"/>
          <w:sz w:val="24"/>
          <w:szCs w:val="24"/>
        </w:rPr>
        <w:t>1</w:t>
      </w:r>
      <w:r>
        <w:rPr>
          <w:rFonts w:ascii="宋体" w:hAnsi="宋体" w:cs="仿宋_GB2312"/>
          <w:color w:val="000000"/>
          <w:kern w:val="0"/>
          <w:sz w:val="24"/>
          <w:szCs w:val="24"/>
        </w:rPr>
        <w:t xml:space="preserve">. </w:t>
      </w:r>
      <w:r>
        <w:rPr>
          <w:rFonts w:hint="eastAsia" w:ascii="宋体" w:hAnsi="宋体" w:cs="仿宋_GB2312"/>
          <w:color w:val="000000"/>
          <w:kern w:val="0"/>
          <w:sz w:val="24"/>
          <w:szCs w:val="24"/>
        </w:rPr>
        <w:t>获得国家级社科基金项目或自然科学基金项目（排名第一）；</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hint="eastAsia" w:ascii="宋体" w:hAnsi="宋体" w:cs="仿宋_GB2312"/>
          <w:color w:val="000000"/>
          <w:kern w:val="0"/>
          <w:sz w:val="24"/>
          <w:szCs w:val="24"/>
        </w:rPr>
        <w:t>2</w:t>
      </w:r>
      <w:r>
        <w:rPr>
          <w:rFonts w:ascii="宋体" w:hAnsi="宋体" w:cs="仿宋_GB2312"/>
          <w:color w:val="000000"/>
          <w:kern w:val="0"/>
          <w:sz w:val="24"/>
          <w:szCs w:val="24"/>
        </w:rPr>
        <w:t xml:space="preserve">. </w:t>
      </w:r>
      <w:r>
        <w:rPr>
          <w:rFonts w:hint="eastAsia" w:ascii="宋体" w:hAnsi="宋体" w:cs="仿宋_GB2312"/>
          <w:color w:val="000000"/>
          <w:kern w:val="0"/>
          <w:sz w:val="24"/>
          <w:szCs w:val="24"/>
        </w:rPr>
        <w:t>省级精品视频课、资源在线开放课程（排名第一）；</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hint="eastAsia" w:ascii="宋体" w:hAnsi="宋体" w:cs="仿宋_GB2312"/>
          <w:color w:val="000000"/>
          <w:kern w:val="0"/>
          <w:sz w:val="24"/>
          <w:szCs w:val="24"/>
        </w:rPr>
        <w:t>3</w:t>
      </w:r>
      <w:r>
        <w:rPr>
          <w:rFonts w:ascii="宋体" w:hAnsi="宋体" w:cs="仿宋_GB2312"/>
          <w:color w:val="000000"/>
          <w:kern w:val="0"/>
          <w:sz w:val="24"/>
          <w:szCs w:val="24"/>
        </w:rPr>
        <w:t xml:space="preserve">. </w:t>
      </w:r>
      <w:r>
        <w:rPr>
          <w:rFonts w:hint="eastAsia" w:ascii="宋体" w:hAnsi="宋体" w:cs="仿宋_GB2312"/>
          <w:color w:val="000000"/>
          <w:kern w:val="0"/>
          <w:sz w:val="24"/>
          <w:szCs w:val="24"/>
        </w:rPr>
        <w:t>获得省部级教学或科研奖励三等奖以上（排名第一）；</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hint="eastAsia" w:ascii="宋体" w:hAnsi="宋体" w:cs="仿宋_GB2312"/>
          <w:color w:val="000000"/>
          <w:kern w:val="0"/>
          <w:sz w:val="24"/>
          <w:szCs w:val="24"/>
        </w:rPr>
        <w:t>4</w:t>
      </w:r>
      <w:r>
        <w:rPr>
          <w:rFonts w:ascii="宋体" w:hAnsi="宋体" w:cs="仿宋_GB2312"/>
          <w:color w:val="000000"/>
          <w:kern w:val="0"/>
          <w:sz w:val="24"/>
          <w:szCs w:val="24"/>
        </w:rPr>
        <w:t xml:space="preserve">. </w:t>
      </w:r>
      <w:r>
        <w:rPr>
          <w:rFonts w:hint="eastAsia" w:ascii="宋体" w:hAnsi="宋体" w:cs="仿宋_GB2312"/>
          <w:color w:val="000000"/>
          <w:kern w:val="0"/>
          <w:sz w:val="24"/>
          <w:szCs w:val="24"/>
        </w:rPr>
        <w:t>获得江苏省优秀毕业设计（论文）二等奖以上（排名第一），或指导研究生学位论文获江苏省优秀硕士学位论文（排名第一）；</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hint="eastAsia" w:ascii="宋体" w:hAnsi="宋体" w:cs="仿宋_GB2312"/>
          <w:color w:val="000000"/>
          <w:kern w:val="0"/>
          <w:sz w:val="24"/>
          <w:szCs w:val="24"/>
        </w:rPr>
        <w:t>5</w:t>
      </w:r>
      <w:r>
        <w:rPr>
          <w:rFonts w:ascii="宋体" w:hAnsi="宋体" w:cs="仿宋_GB2312"/>
          <w:color w:val="000000"/>
          <w:kern w:val="0"/>
          <w:sz w:val="24"/>
          <w:szCs w:val="24"/>
        </w:rPr>
        <w:t xml:space="preserve">. </w:t>
      </w:r>
      <w:r>
        <w:rPr>
          <w:rFonts w:hint="eastAsia" w:ascii="宋体" w:hAnsi="宋体" w:cs="仿宋_GB2312"/>
          <w:color w:val="000000"/>
          <w:kern w:val="0"/>
          <w:sz w:val="24"/>
          <w:szCs w:val="24"/>
        </w:rPr>
        <w:t>出版省重点教材1部（20万字以上，第一主编）；</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hint="eastAsia" w:ascii="宋体" w:hAnsi="宋体" w:cs="仿宋_GB2312"/>
          <w:color w:val="000000"/>
          <w:kern w:val="0"/>
          <w:sz w:val="24"/>
          <w:szCs w:val="24"/>
        </w:rPr>
        <w:t>6</w:t>
      </w:r>
      <w:r>
        <w:rPr>
          <w:rFonts w:ascii="宋体" w:hAnsi="宋体" w:cs="仿宋_GB2312"/>
          <w:color w:val="000000"/>
          <w:kern w:val="0"/>
          <w:sz w:val="24"/>
          <w:szCs w:val="24"/>
        </w:rPr>
        <w:t xml:space="preserve">. </w:t>
      </w:r>
      <w:r>
        <w:rPr>
          <w:rFonts w:hint="eastAsia" w:ascii="宋体" w:hAnsi="宋体" w:cs="仿宋_GB2312"/>
          <w:color w:val="000000"/>
          <w:kern w:val="0"/>
          <w:sz w:val="24"/>
          <w:szCs w:val="24"/>
        </w:rPr>
        <w:t>在学校认定的权威出版社出版专著1部（20万字以上，排名第一）；</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hint="eastAsia" w:ascii="宋体" w:hAnsi="宋体" w:cs="仿宋_GB2312"/>
          <w:color w:val="000000"/>
          <w:kern w:val="0"/>
          <w:sz w:val="24"/>
          <w:szCs w:val="24"/>
        </w:rPr>
        <w:t>7</w:t>
      </w:r>
      <w:r>
        <w:rPr>
          <w:rFonts w:ascii="宋体" w:hAnsi="宋体" w:cs="仿宋_GB2312"/>
          <w:color w:val="000000"/>
          <w:kern w:val="0"/>
          <w:sz w:val="24"/>
          <w:szCs w:val="24"/>
        </w:rPr>
        <w:t xml:space="preserve">. </w:t>
      </w:r>
      <w:r>
        <w:rPr>
          <w:rFonts w:hint="eastAsia" w:ascii="宋体" w:hAnsi="宋体" w:cs="仿宋_GB2312"/>
          <w:color w:val="000000"/>
          <w:kern w:val="0"/>
          <w:sz w:val="24"/>
          <w:szCs w:val="24"/>
        </w:rPr>
        <w:t>在学校指定的一级A类期刊发表论文1篇（第一作者）；</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hint="eastAsia" w:ascii="宋体" w:hAnsi="宋体" w:cs="仿宋_GB2312"/>
          <w:color w:val="000000"/>
          <w:kern w:val="0"/>
          <w:sz w:val="24"/>
          <w:szCs w:val="24"/>
        </w:rPr>
        <w:t>8</w:t>
      </w:r>
      <w:r>
        <w:rPr>
          <w:rFonts w:ascii="宋体" w:hAnsi="宋体" w:cs="仿宋_GB2312"/>
          <w:color w:val="000000"/>
          <w:kern w:val="0"/>
          <w:sz w:val="24"/>
          <w:szCs w:val="24"/>
        </w:rPr>
        <w:t>. 决策咨询报告获国家领导人肯定性批示</w:t>
      </w:r>
      <w:r>
        <w:rPr>
          <w:rFonts w:hint="eastAsia" w:ascii="宋体" w:hAnsi="宋体" w:cs="仿宋_GB2312"/>
          <w:color w:val="000000"/>
          <w:kern w:val="0"/>
          <w:sz w:val="24"/>
          <w:szCs w:val="24"/>
        </w:rPr>
        <w:t>（第一作者）；</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hint="eastAsia" w:ascii="宋体" w:hAnsi="宋体" w:cs="仿宋_GB2312"/>
          <w:color w:val="000000"/>
          <w:kern w:val="0"/>
          <w:sz w:val="24"/>
          <w:szCs w:val="24"/>
        </w:rPr>
        <w:t>9</w:t>
      </w:r>
      <w:r>
        <w:rPr>
          <w:rFonts w:ascii="宋体" w:hAnsi="宋体" w:cs="仿宋_GB2312"/>
          <w:color w:val="000000"/>
          <w:kern w:val="0"/>
          <w:sz w:val="24"/>
          <w:szCs w:val="24"/>
        </w:rPr>
        <w:t xml:space="preserve">. </w:t>
      </w:r>
      <w:r>
        <w:rPr>
          <w:rFonts w:hint="eastAsia" w:ascii="宋体" w:hAnsi="宋体" w:cs="仿宋_GB2312"/>
          <w:color w:val="000000"/>
          <w:kern w:val="0"/>
          <w:sz w:val="24"/>
          <w:szCs w:val="24"/>
        </w:rPr>
        <w:t>取得横向科研项目单项到账经费8</w:t>
      </w:r>
      <w:r>
        <w:rPr>
          <w:rFonts w:ascii="宋体" w:hAnsi="宋体" w:cs="仿宋_GB2312"/>
          <w:color w:val="000000"/>
          <w:kern w:val="0"/>
          <w:sz w:val="24"/>
          <w:szCs w:val="24"/>
        </w:rPr>
        <w:t>0万元</w:t>
      </w:r>
      <w:r>
        <w:rPr>
          <w:rFonts w:hint="eastAsia" w:ascii="宋体" w:hAnsi="宋体" w:cs="仿宋_GB2312"/>
          <w:color w:val="000000"/>
          <w:kern w:val="0"/>
          <w:sz w:val="24"/>
          <w:szCs w:val="24"/>
        </w:rPr>
        <w:t>1项（排名第一）；</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hint="eastAsia" w:ascii="宋体" w:hAnsi="宋体" w:cs="仿宋_GB2312"/>
          <w:color w:val="000000"/>
          <w:kern w:val="0"/>
          <w:sz w:val="24"/>
          <w:szCs w:val="24"/>
        </w:rPr>
        <w:t>1</w:t>
      </w:r>
      <w:r>
        <w:rPr>
          <w:rFonts w:ascii="宋体" w:hAnsi="宋体" w:cs="仿宋_GB2312"/>
          <w:color w:val="000000"/>
          <w:kern w:val="0"/>
          <w:sz w:val="24"/>
          <w:szCs w:val="24"/>
        </w:rPr>
        <w:t>0.</w:t>
      </w:r>
      <w:r>
        <w:rPr>
          <w:rFonts w:hint="eastAsia"/>
        </w:rPr>
        <w:t xml:space="preserve"> </w:t>
      </w:r>
      <w:r>
        <w:rPr>
          <w:rFonts w:hint="eastAsia" w:ascii="宋体" w:hAnsi="宋体" w:cs="仿宋_GB2312"/>
          <w:color w:val="000000"/>
          <w:kern w:val="0"/>
          <w:sz w:val="24"/>
          <w:szCs w:val="24"/>
        </w:rPr>
        <w:t>指导学生竞赛获Ⅰ类甲层次第三等级奖和Ⅰ类乙层次第二等级奖以上共2项（第一指导教师）。</w:t>
      </w:r>
    </w:p>
    <w:p>
      <w:pPr>
        <w:autoSpaceDE w:val="0"/>
        <w:autoSpaceDN w:val="0"/>
        <w:adjustRightInd w:val="0"/>
        <w:spacing w:line="400" w:lineRule="exact"/>
        <w:ind w:firstLine="482" w:firstLineChars="200"/>
        <w:rPr>
          <w:rFonts w:ascii="宋体" w:hAnsi="宋体" w:cs="仿宋_GB2312"/>
          <w:b/>
          <w:color w:val="000000"/>
          <w:kern w:val="0"/>
          <w:sz w:val="24"/>
          <w:szCs w:val="24"/>
        </w:rPr>
      </w:pPr>
      <w:r>
        <w:rPr>
          <w:rFonts w:hint="eastAsia" w:ascii="宋体" w:hAnsi="宋体" w:cs="仿宋_GB2312"/>
          <w:b/>
          <w:color w:val="000000"/>
          <w:kern w:val="0"/>
          <w:sz w:val="24"/>
          <w:szCs w:val="24"/>
        </w:rPr>
        <w:t>四、工作程序</w:t>
      </w:r>
    </w:p>
    <w:p>
      <w:pPr>
        <w:autoSpaceDE w:val="0"/>
        <w:autoSpaceDN w:val="0"/>
        <w:adjustRightInd w:val="0"/>
        <w:spacing w:line="400" w:lineRule="exact"/>
        <w:ind w:firstLine="482" w:firstLineChars="200"/>
        <w:rPr>
          <w:rFonts w:ascii="宋体" w:hAnsi="宋体" w:cs="仿宋_GB2312"/>
          <w:color w:val="000000"/>
          <w:kern w:val="0"/>
          <w:sz w:val="24"/>
          <w:szCs w:val="24"/>
        </w:rPr>
      </w:pPr>
      <w:r>
        <w:rPr>
          <w:rFonts w:hint="eastAsia" w:ascii="宋体" w:hAnsi="宋体" w:cs="仿宋_GB2312"/>
          <w:b/>
          <w:bCs/>
          <w:color w:val="000000"/>
          <w:kern w:val="0"/>
          <w:sz w:val="24"/>
          <w:szCs w:val="24"/>
        </w:rPr>
        <w:t>（一）公布岗位</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ascii="宋体" w:hAnsi="宋体" w:cs="仿宋_GB2312"/>
          <w:color w:val="000000"/>
          <w:kern w:val="0"/>
          <w:sz w:val="24"/>
          <w:szCs w:val="24"/>
        </w:rPr>
        <w:t>根据学校下达的级档比例</w:t>
      </w:r>
      <w:r>
        <w:rPr>
          <w:rFonts w:hint="eastAsia" w:ascii="宋体" w:hAnsi="宋体" w:cs="仿宋_GB2312"/>
          <w:color w:val="000000"/>
          <w:kern w:val="0"/>
          <w:sz w:val="24"/>
          <w:szCs w:val="24"/>
        </w:rPr>
        <w:t>，</w:t>
      </w:r>
      <w:r>
        <w:rPr>
          <w:rFonts w:ascii="宋体" w:hAnsi="宋体" w:cs="仿宋_GB2312"/>
          <w:color w:val="000000"/>
          <w:kern w:val="0"/>
          <w:sz w:val="24"/>
          <w:szCs w:val="24"/>
        </w:rPr>
        <w:t>结合本院参与定档的人员数量</w:t>
      </w:r>
      <w:r>
        <w:rPr>
          <w:rFonts w:hint="eastAsia" w:ascii="宋体" w:hAnsi="宋体" w:cs="仿宋_GB2312"/>
          <w:color w:val="000000"/>
          <w:kern w:val="0"/>
          <w:sz w:val="24"/>
          <w:szCs w:val="24"/>
        </w:rPr>
        <w:t>，确定</w:t>
      </w:r>
      <w:r>
        <w:rPr>
          <w:rFonts w:ascii="宋体" w:hAnsi="宋体" w:cs="仿宋_GB2312"/>
          <w:color w:val="000000"/>
          <w:kern w:val="0"/>
          <w:sz w:val="24"/>
          <w:szCs w:val="24"/>
        </w:rPr>
        <w:t>的各级档的岗位数量，向教职工公布。</w:t>
      </w:r>
    </w:p>
    <w:p>
      <w:pPr>
        <w:autoSpaceDE w:val="0"/>
        <w:autoSpaceDN w:val="0"/>
        <w:adjustRightInd w:val="0"/>
        <w:spacing w:line="400" w:lineRule="exact"/>
        <w:ind w:firstLine="482" w:firstLineChars="200"/>
        <w:rPr>
          <w:rFonts w:ascii="宋体" w:hAnsi="宋体" w:cs="仿宋_GB2312"/>
          <w:b/>
          <w:bCs/>
          <w:color w:val="000000"/>
          <w:kern w:val="0"/>
          <w:sz w:val="24"/>
          <w:szCs w:val="24"/>
        </w:rPr>
      </w:pPr>
      <w:r>
        <w:rPr>
          <w:rFonts w:hint="eastAsia" w:ascii="宋体" w:hAnsi="宋体" w:cs="仿宋_GB2312"/>
          <w:b/>
          <w:bCs/>
          <w:color w:val="000000"/>
          <w:kern w:val="0"/>
          <w:sz w:val="24"/>
          <w:szCs w:val="24"/>
        </w:rPr>
        <w:t>（二）积分核准</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ascii="宋体" w:hAnsi="宋体" w:cs="仿宋_GB2312"/>
          <w:color w:val="000000"/>
          <w:kern w:val="0"/>
          <w:sz w:val="24"/>
          <w:szCs w:val="24"/>
        </w:rPr>
        <w:t>岗位聘用工作小组汇总教职工前三年教学工作量及科研业绩</w:t>
      </w:r>
      <w:r>
        <w:rPr>
          <w:rFonts w:hint="eastAsia" w:ascii="宋体" w:hAnsi="宋体" w:cs="仿宋_GB2312"/>
          <w:color w:val="000000"/>
          <w:kern w:val="0"/>
          <w:sz w:val="24"/>
          <w:szCs w:val="24"/>
        </w:rPr>
        <w:t>，并按相关文件测算个人业绩分，</w:t>
      </w:r>
      <w:r>
        <w:rPr>
          <w:rFonts w:ascii="宋体" w:hAnsi="宋体" w:cs="仿宋_GB2312"/>
          <w:color w:val="000000"/>
          <w:kern w:val="0"/>
          <w:sz w:val="24"/>
          <w:szCs w:val="24"/>
        </w:rPr>
        <w:t>将汇总结果及业绩分交由教职工本人核对</w:t>
      </w:r>
      <w:r>
        <w:rPr>
          <w:rFonts w:hint="eastAsia" w:ascii="宋体" w:hAnsi="宋体" w:cs="仿宋_GB2312"/>
          <w:color w:val="000000"/>
          <w:kern w:val="0"/>
          <w:sz w:val="24"/>
          <w:szCs w:val="24"/>
        </w:rPr>
        <w:t>、</w:t>
      </w:r>
      <w:r>
        <w:rPr>
          <w:rFonts w:ascii="宋体" w:hAnsi="宋体" w:cs="仿宋_GB2312"/>
          <w:color w:val="000000"/>
          <w:kern w:val="0"/>
          <w:sz w:val="24"/>
          <w:szCs w:val="24"/>
        </w:rPr>
        <w:t>确认</w:t>
      </w:r>
      <w:r>
        <w:rPr>
          <w:rFonts w:hint="eastAsia" w:ascii="宋体" w:hAnsi="宋体" w:cs="仿宋_GB2312"/>
          <w:color w:val="000000"/>
          <w:kern w:val="0"/>
          <w:sz w:val="24"/>
          <w:szCs w:val="24"/>
        </w:rPr>
        <w:t>。</w:t>
      </w:r>
      <w:r>
        <w:rPr>
          <w:rFonts w:ascii="宋体" w:hAnsi="宋体" w:cs="仿宋_GB2312"/>
          <w:color w:val="000000"/>
          <w:kern w:val="0"/>
          <w:sz w:val="24"/>
          <w:szCs w:val="24"/>
        </w:rPr>
        <w:t>对汇总遗漏的项目</w:t>
      </w:r>
      <w:r>
        <w:rPr>
          <w:rFonts w:hint="eastAsia" w:ascii="宋体" w:hAnsi="宋体" w:cs="仿宋_GB2312"/>
          <w:color w:val="000000"/>
          <w:kern w:val="0"/>
          <w:sz w:val="24"/>
          <w:szCs w:val="24"/>
        </w:rPr>
        <w:t>，</w:t>
      </w:r>
      <w:r>
        <w:rPr>
          <w:rFonts w:ascii="宋体" w:hAnsi="宋体" w:cs="仿宋_GB2312"/>
          <w:color w:val="000000"/>
          <w:kern w:val="0"/>
          <w:sz w:val="24"/>
          <w:szCs w:val="24"/>
        </w:rPr>
        <w:t>由教职工</w:t>
      </w:r>
      <w:r>
        <w:rPr>
          <w:rFonts w:hint="eastAsia" w:ascii="宋体" w:hAnsi="宋体" w:cs="仿宋_GB2312"/>
          <w:color w:val="000000"/>
          <w:kern w:val="0"/>
          <w:sz w:val="24"/>
          <w:szCs w:val="24"/>
        </w:rPr>
        <w:t>提供</w:t>
      </w:r>
      <w:r>
        <w:rPr>
          <w:rFonts w:ascii="宋体" w:hAnsi="宋体" w:cs="仿宋_GB2312"/>
          <w:color w:val="000000"/>
          <w:kern w:val="0"/>
          <w:sz w:val="24"/>
          <w:szCs w:val="24"/>
        </w:rPr>
        <w:t>相关业绩证明材料</w:t>
      </w:r>
      <w:r>
        <w:rPr>
          <w:rFonts w:hint="eastAsia" w:ascii="宋体" w:hAnsi="宋体" w:cs="仿宋_GB2312"/>
          <w:color w:val="000000"/>
          <w:kern w:val="0"/>
          <w:sz w:val="24"/>
          <w:szCs w:val="24"/>
        </w:rPr>
        <w:t>，经审核</w:t>
      </w:r>
      <w:r>
        <w:rPr>
          <w:rFonts w:ascii="宋体" w:hAnsi="宋体" w:cs="仿宋_GB2312"/>
          <w:color w:val="000000"/>
          <w:kern w:val="0"/>
          <w:sz w:val="24"/>
          <w:szCs w:val="24"/>
        </w:rPr>
        <w:t>后</w:t>
      </w:r>
      <w:r>
        <w:rPr>
          <w:rFonts w:hint="eastAsia" w:ascii="宋体" w:hAnsi="宋体" w:cs="仿宋_GB2312"/>
          <w:color w:val="000000"/>
          <w:kern w:val="0"/>
          <w:sz w:val="24"/>
          <w:szCs w:val="24"/>
        </w:rPr>
        <w:t>，</w:t>
      </w:r>
      <w:r>
        <w:rPr>
          <w:rFonts w:ascii="宋体" w:hAnsi="宋体" w:cs="仿宋_GB2312"/>
          <w:color w:val="000000"/>
          <w:kern w:val="0"/>
          <w:sz w:val="24"/>
          <w:szCs w:val="24"/>
        </w:rPr>
        <w:t>予以</w:t>
      </w:r>
      <w:r>
        <w:rPr>
          <w:rFonts w:hint="eastAsia" w:ascii="宋体" w:hAnsi="宋体" w:cs="仿宋_GB2312"/>
          <w:color w:val="000000"/>
          <w:kern w:val="0"/>
          <w:sz w:val="24"/>
          <w:szCs w:val="24"/>
        </w:rPr>
        <w:t>补充</w:t>
      </w:r>
      <w:r>
        <w:rPr>
          <w:rFonts w:ascii="宋体" w:hAnsi="宋体" w:cs="仿宋_GB2312"/>
          <w:color w:val="000000"/>
          <w:kern w:val="0"/>
          <w:sz w:val="24"/>
          <w:szCs w:val="24"/>
        </w:rPr>
        <w:t>登记</w:t>
      </w:r>
      <w:r>
        <w:rPr>
          <w:rFonts w:hint="eastAsia" w:ascii="宋体" w:hAnsi="宋体" w:cs="仿宋_GB2312"/>
          <w:color w:val="000000"/>
          <w:kern w:val="0"/>
          <w:sz w:val="24"/>
          <w:szCs w:val="24"/>
        </w:rPr>
        <w:t>。</w:t>
      </w:r>
    </w:p>
    <w:p>
      <w:pPr>
        <w:autoSpaceDE w:val="0"/>
        <w:autoSpaceDN w:val="0"/>
        <w:adjustRightInd w:val="0"/>
        <w:spacing w:line="400" w:lineRule="exact"/>
        <w:ind w:firstLine="482" w:firstLineChars="200"/>
        <w:rPr>
          <w:rFonts w:ascii="宋体" w:hAnsi="宋体" w:cs="仿宋_GB2312"/>
          <w:b/>
          <w:bCs/>
          <w:color w:val="000000"/>
          <w:kern w:val="0"/>
          <w:sz w:val="24"/>
          <w:szCs w:val="24"/>
        </w:rPr>
      </w:pPr>
      <w:r>
        <w:rPr>
          <w:rFonts w:hint="eastAsia" w:ascii="宋体" w:hAnsi="宋体" w:cs="仿宋_GB2312"/>
          <w:b/>
          <w:bCs/>
          <w:color w:val="000000"/>
          <w:kern w:val="0"/>
          <w:sz w:val="24"/>
          <w:szCs w:val="24"/>
        </w:rPr>
        <w:t>（三）</w:t>
      </w:r>
      <w:r>
        <w:rPr>
          <w:rFonts w:ascii="宋体" w:hAnsi="宋体" w:cs="仿宋_GB2312"/>
          <w:b/>
          <w:bCs/>
          <w:color w:val="000000"/>
          <w:kern w:val="0"/>
          <w:sz w:val="24"/>
          <w:szCs w:val="24"/>
        </w:rPr>
        <w:t>个人</w:t>
      </w:r>
      <w:r>
        <w:rPr>
          <w:rFonts w:hint="eastAsia" w:ascii="宋体" w:hAnsi="宋体" w:cs="仿宋_GB2312"/>
          <w:b/>
          <w:bCs/>
          <w:color w:val="000000"/>
          <w:kern w:val="0"/>
          <w:sz w:val="24"/>
          <w:szCs w:val="24"/>
        </w:rPr>
        <w:t>申报</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hint="eastAsia" w:ascii="宋体" w:hAnsi="宋体" w:cs="仿宋_GB2312"/>
          <w:color w:val="000000"/>
          <w:kern w:val="0"/>
          <w:sz w:val="24"/>
          <w:szCs w:val="24"/>
        </w:rPr>
        <w:t>教职工根据基本工作量完成情况及所取得的业绩情况，自主选择参与定档的办法，并确定拟申请的岗位类型与级档，填写《经济与管理学院（与江苏沿海沿江研究院合署）2</w:t>
      </w:r>
      <w:r>
        <w:rPr>
          <w:rFonts w:ascii="宋体" w:hAnsi="宋体" w:cs="仿宋_GB2312"/>
          <w:color w:val="000000"/>
          <w:kern w:val="0"/>
          <w:sz w:val="24"/>
          <w:szCs w:val="24"/>
        </w:rPr>
        <w:t>019-20121聘期教学科研岗位绩效定档</w:t>
      </w:r>
      <w:r>
        <w:rPr>
          <w:rFonts w:hint="eastAsia" w:ascii="宋体" w:hAnsi="宋体" w:cs="仿宋_GB2312"/>
          <w:color w:val="000000"/>
          <w:kern w:val="0"/>
          <w:sz w:val="24"/>
          <w:szCs w:val="24"/>
        </w:rPr>
        <w:t>4</w:t>
      </w:r>
      <w:r>
        <w:rPr>
          <w:rFonts w:ascii="宋体" w:hAnsi="宋体" w:cs="仿宋_GB2312"/>
          <w:color w:val="000000"/>
          <w:kern w:val="0"/>
          <w:sz w:val="24"/>
          <w:szCs w:val="24"/>
        </w:rPr>
        <w:t>-13档申报表</w:t>
      </w:r>
      <w:r>
        <w:rPr>
          <w:rFonts w:hint="eastAsia" w:ascii="宋体" w:hAnsi="宋体" w:cs="仿宋_GB2312"/>
          <w:color w:val="000000"/>
          <w:kern w:val="0"/>
          <w:sz w:val="24"/>
          <w:szCs w:val="24"/>
        </w:rPr>
        <w:t>》，交学院岗位聘用工作小组。</w:t>
      </w:r>
    </w:p>
    <w:p>
      <w:pPr>
        <w:autoSpaceDE w:val="0"/>
        <w:autoSpaceDN w:val="0"/>
        <w:adjustRightInd w:val="0"/>
        <w:spacing w:line="400" w:lineRule="exact"/>
        <w:ind w:firstLine="482" w:firstLineChars="200"/>
        <w:rPr>
          <w:rFonts w:ascii="宋体" w:hAnsi="宋体" w:cs="仿宋_GB2312"/>
          <w:b/>
          <w:bCs/>
          <w:color w:val="000000"/>
          <w:kern w:val="0"/>
          <w:sz w:val="24"/>
          <w:szCs w:val="24"/>
        </w:rPr>
      </w:pPr>
      <w:r>
        <w:rPr>
          <w:rFonts w:hint="eastAsia" w:ascii="宋体" w:hAnsi="宋体" w:cs="仿宋_GB2312"/>
          <w:b/>
          <w:bCs/>
          <w:color w:val="000000"/>
          <w:kern w:val="0"/>
          <w:sz w:val="24"/>
          <w:szCs w:val="24"/>
        </w:rPr>
        <w:t>（四）业绩展示</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hint="eastAsia" w:ascii="宋体" w:hAnsi="宋体" w:cs="仿宋_GB2312"/>
          <w:color w:val="000000"/>
          <w:kern w:val="0"/>
          <w:sz w:val="24"/>
          <w:szCs w:val="24"/>
        </w:rPr>
        <w:t>岗位聘用工作小组</w:t>
      </w:r>
      <w:r>
        <w:rPr>
          <w:rFonts w:ascii="宋体" w:hAnsi="宋体" w:cs="仿宋_GB2312"/>
          <w:color w:val="000000"/>
          <w:kern w:val="0"/>
          <w:sz w:val="24"/>
          <w:szCs w:val="24"/>
        </w:rPr>
        <w:t>将</w:t>
      </w:r>
      <w:r>
        <w:rPr>
          <w:rFonts w:hint="eastAsia" w:ascii="宋体" w:hAnsi="宋体" w:cs="仿宋_GB2312"/>
          <w:color w:val="000000"/>
          <w:kern w:val="0"/>
          <w:sz w:val="24"/>
          <w:szCs w:val="24"/>
        </w:rPr>
        <w:t>申报中、高级档的</w:t>
      </w:r>
      <w:r>
        <w:rPr>
          <w:rFonts w:ascii="宋体" w:hAnsi="宋体" w:cs="仿宋_GB2312"/>
          <w:color w:val="000000"/>
          <w:kern w:val="0"/>
          <w:sz w:val="24"/>
          <w:szCs w:val="24"/>
        </w:rPr>
        <w:t>人员的教学工作量及业绩成果在全院范围内进行公开展示</w:t>
      </w:r>
      <w:r>
        <w:rPr>
          <w:rFonts w:hint="eastAsia" w:ascii="宋体" w:hAnsi="宋体" w:cs="仿宋_GB2312"/>
          <w:color w:val="000000"/>
          <w:kern w:val="0"/>
          <w:sz w:val="24"/>
          <w:szCs w:val="24"/>
        </w:rPr>
        <w:t>，</w:t>
      </w:r>
      <w:r>
        <w:rPr>
          <w:rFonts w:ascii="宋体" w:hAnsi="宋体" w:cs="仿宋_GB2312"/>
          <w:color w:val="000000"/>
          <w:kern w:val="0"/>
          <w:sz w:val="24"/>
          <w:szCs w:val="24"/>
        </w:rPr>
        <w:t>接受教职工监督</w:t>
      </w:r>
      <w:r>
        <w:rPr>
          <w:rFonts w:hint="eastAsia" w:ascii="宋体" w:hAnsi="宋体" w:cs="仿宋_GB2312"/>
          <w:color w:val="000000"/>
          <w:kern w:val="0"/>
          <w:sz w:val="24"/>
          <w:szCs w:val="24"/>
        </w:rPr>
        <w:t>。</w:t>
      </w:r>
    </w:p>
    <w:p>
      <w:pPr>
        <w:autoSpaceDE w:val="0"/>
        <w:autoSpaceDN w:val="0"/>
        <w:adjustRightInd w:val="0"/>
        <w:spacing w:line="400" w:lineRule="exact"/>
        <w:ind w:firstLine="482" w:firstLineChars="200"/>
        <w:rPr>
          <w:rFonts w:ascii="宋体" w:hAnsi="宋体" w:cs="仿宋_GB2312"/>
          <w:b/>
          <w:bCs/>
          <w:color w:val="000000"/>
          <w:kern w:val="0"/>
          <w:sz w:val="24"/>
          <w:szCs w:val="24"/>
        </w:rPr>
      </w:pPr>
      <w:r>
        <w:rPr>
          <w:rFonts w:hint="eastAsia" w:ascii="宋体" w:hAnsi="宋体" w:cs="仿宋_GB2312"/>
          <w:b/>
          <w:bCs/>
          <w:color w:val="000000"/>
          <w:kern w:val="0"/>
          <w:sz w:val="24"/>
          <w:szCs w:val="24"/>
        </w:rPr>
        <w:t>（五）民意测评</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ascii="宋体" w:hAnsi="宋体" w:cs="仿宋_GB2312"/>
          <w:color w:val="000000"/>
          <w:kern w:val="0"/>
          <w:sz w:val="24"/>
          <w:szCs w:val="24"/>
        </w:rPr>
        <w:t>对</w:t>
      </w:r>
      <w:r>
        <w:rPr>
          <w:rFonts w:hint="eastAsia" w:ascii="宋体" w:hAnsi="宋体" w:cs="仿宋_GB2312"/>
          <w:color w:val="000000"/>
          <w:kern w:val="0"/>
          <w:sz w:val="24"/>
          <w:szCs w:val="24"/>
        </w:rPr>
        <w:t>申报中、高级档的</w:t>
      </w:r>
      <w:r>
        <w:rPr>
          <w:rFonts w:ascii="宋体" w:hAnsi="宋体" w:cs="仿宋_GB2312"/>
          <w:color w:val="000000"/>
          <w:kern w:val="0"/>
          <w:sz w:val="24"/>
          <w:szCs w:val="24"/>
        </w:rPr>
        <w:t>人员</w:t>
      </w:r>
      <w:r>
        <w:rPr>
          <w:rFonts w:hint="eastAsia" w:ascii="宋体" w:hAnsi="宋体" w:cs="仿宋_GB2312"/>
          <w:color w:val="000000"/>
          <w:kern w:val="0"/>
          <w:sz w:val="24"/>
          <w:szCs w:val="24"/>
        </w:rPr>
        <w:t>进行</w:t>
      </w:r>
      <w:r>
        <w:rPr>
          <w:rFonts w:ascii="宋体" w:hAnsi="宋体" w:cs="仿宋_GB2312"/>
          <w:color w:val="000000"/>
          <w:kern w:val="0"/>
          <w:sz w:val="24"/>
          <w:szCs w:val="24"/>
        </w:rPr>
        <w:t>民意测评</w:t>
      </w:r>
      <w:r>
        <w:rPr>
          <w:rFonts w:hint="eastAsia" w:ascii="宋体" w:hAnsi="宋体" w:cs="仿宋_GB2312"/>
          <w:color w:val="000000"/>
          <w:kern w:val="0"/>
          <w:sz w:val="24"/>
          <w:szCs w:val="24"/>
        </w:rPr>
        <w:t>，赞成票达到三分之二的申报人员转入下一环节，赞成票不到三分之二的人员不进入中、高级档定档。</w:t>
      </w:r>
    </w:p>
    <w:p>
      <w:pPr>
        <w:autoSpaceDE w:val="0"/>
        <w:autoSpaceDN w:val="0"/>
        <w:adjustRightInd w:val="0"/>
        <w:spacing w:line="400" w:lineRule="exact"/>
        <w:ind w:firstLine="482" w:firstLineChars="200"/>
        <w:rPr>
          <w:rFonts w:ascii="宋体" w:hAnsi="宋体" w:cs="仿宋_GB2312"/>
          <w:color w:val="000000"/>
          <w:kern w:val="0"/>
          <w:sz w:val="24"/>
          <w:szCs w:val="24"/>
        </w:rPr>
      </w:pPr>
      <w:r>
        <w:rPr>
          <w:rFonts w:hint="eastAsia" w:ascii="宋体" w:hAnsi="宋体" w:cs="仿宋_GB2312"/>
          <w:b/>
          <w:bCs/>
          <w:color w:val="000000"/>
          <w:kern w:val="0"/>
          <w:sz w:val="24"/>
          <w:szCs w:val="24"/>
        </w:rPr>
        <w:t>（六）确定</w:t>
      </w:r>
      <w:r>
        <w:rPr>
          <w:rFonts w:ascii="宋体" w:hAnsi="宋体" w:cs="仿宋_GB2312"/>
          <w:b/>
          <w:bCs/>
          <w:color w:val="000000"/>
          <w:kern w:val="0"/>
          <w:sz w:val="24"/>
          <w:szCs w:val="24"/>
        </w:rPr>
        <w:t>级档</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hint="eastAsia" w:ascii="宋体" w:hAnsi="宋体" w:cs="仿宋_GB2312"/>
          <w:color w:val="000000"/>
          <w:kern w:val="0"/>
          <w:sz w:val="24"/>
          <w:szCs w:val="24"/>
        </w:rPr>
        <w:t>学院</w:t>
      </w:r>
      <w:r>
        <w:rPr>
          <w:rFonts w:ascii="宋体" w:hAnsi="宋体" w:cs="仿宋_GB2312"/>
          <w:color w:val="000000"/>
          <w:kern w:val="0"/>
          <w:sz w:val="24"/>
          <w:szCs w:val="24"/>
        </w:rPr>
        <w:t>岗位聘用工作小组根据认定评审业绩条件</w:t>
      </w:r>
      <w:r>
        <w:rPr>
          <w:rFonts w:hint="eastAsia" w:ascii="宋体" w:hAnsi="宋体" w:cs="仿宋_GB2312"/>
          <w:color w:val="000000"/>
          <w:kern w:val="0"/>
          <w:sz w:val="24"/>
          <w:szCs w:val="24"/>
        </w:rPr>
        <w:t>、</w:t>
      </w:r>
      <w:r>
        <w:rPr>
          <w:rFonts w:ascii="宋体" w:hAnsi="宋体" w:cs="仿宋_GB2312"/>
          <w:color w:val="000000"/>
          <w:kern w:val="0"/>
          <w:sz w:val="24"/>
          <w:szCs w:val="24"/>
        </w:rPr>
        <w:t>积分排序情况及岗位级档指标确定</w:t>
      </w:r>
      <w:r>
        <w:rPr>
          <w:rFonts w:hint="eastAsia" w:ascii="宋体" w:hAnsi="宋体" w:cs="仿宋_GB2312"/>
          <w:color w:val="000000"/>
          <w:kern w:val="0"/>
          <w:sz w:val="24"/>
          <w:szCs w:val="24"/>
        </w:rPr>
        <w:t>教职工</w:t>
      </w:r>
      <w:r>
        <w:rPr>
          <w:rFonts w:ascii="宋体" w:hAnsi="宋体" w:cs="仿宋_GB2312"/>
          <w:color w:val="000000"/>
          <w:kern w:val="0"/>
          <w:sz w:val="24"/>
          <w:szCs w:val="24"/>
        </w:rPr>
        <w:t>的绩效岗位档级。</w:t>
      </w:r>
    </w:p>
    <w:p>
      <w:pPr>
        <w:autoSpaceDE w:val="0"/>
        <w:autoSpaceDN w:val="0"/>
        <w:adjustRightInd w:val="0"/>
        <w:spacing w:line="400" w:lineRule="exact"/>
        <w:ind w:firstLine="482" w:firstLineChars="200"/>
        <w:rPr>
          <w:rFonts w:ascii="宋体" w:hAnsi="宋体" w:cs="仿宋_GB2312"/>
          <w:b/>
          <w:bCs/>
          <w:color w:val="000000"/>
          <w:kern w:val="0"/>
          <w:sz w:val="24"/>
          <w:szCs w:val="24"/>
        </w:rPr>
      </w:pPr>
      <w:r>
        <w:rPr>
          <w:rFonts w:hint="eastAsia" w:ascii="宋体" w:hAnsi="宋体" w:cs="仿宋_GB2312"/>
          <w:b/>
          <w:bCs/>
          <w:color w:val="000000"/>
          <w:kern w:val="0"/>
          <w:sz w:val="24"/>
          <w:szCs w:val="24"/>
        </w:rPr>
        <w:t>（七）</w:t>
      </w:r>
      <w:r>
        <w:rPr>
          <w:rFonts w:ascii="宋体" w:hAnsi="宋体" w:cs="仿宋_GB2312"/>
          <w:b/>
          <w:bCs/>
          <w:color w:val="000000"/>
          <w:kern w:val="0"/>
          <w:sz w:val="24"/>
          <w:szCs w:val="24"/>
        </w:rPr>
        <w:t>结果公示与上报</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hint="eastAsia" w:ascii="宋体" w:hAnsi="宋体" w:cs="仿宋_GB2312"/>
          <w:color w:val="000000"/>
          <w:kern w:val="0"/>
          <w:sz w:val="24"/>
          <w:szCs w:val="24"/>
        </w:rPr>
        <w:t>将定档结果在网上公示，无异议后填写《绩效定档各级档人选汇总表》上报学校。</w:t>
      </w:r>
    </w:p>
    <w:p>
      <w:pPr>
        <w:autoSpaceDE w:val="0"/>
        <w:autoSpaceDN w:val="0"/>
        <w:adjustRightInd w:val="0"/>
        <w:spacing w:line="400" w:lineRule="exact"/>
        <w:ind w:firstLine="482" w:firstLineChars="200"/>
        <w:rPr>
          <w:rFonts w:ascii="宋体" w:hAnsi="宋体" w:cs="仿宋_GB2312"/>
          <w:b/>
          <w:color w:val="000000"/>
          <w:kern w:val="0"/>
          <w:sz w:val="24"/>
          <w:szCs w:val="24"/>
        </w:rPr>
      </w:pPr>
      <w:r>
        <w:rPr>
          <w:rFonts w:hint="eastAsia" w:ascii="宋体" w:hAnsi="宋体" w:cs="仿宋_GB2312"/>
          <w:b/>
          <w:color w:val="000000"/>
          <w:kern w:val="0"/>
          <w:sz w:val="24"/>
          <w:szCs w:val="24"/>
        </w:rPr>
        <w:t>五、相关说明</w:t>
      </w:r>
      <w:bookmarkStart w:id="0" w:name="_GoBack"/>
      <w:bookmarkEnd w:id="0"/>
    </w:p>
    <w:p>
      <w:pPr>
        <w:autoSpaceDE w:val="0"/>
        <w:autoSpaceDN w:val="0"/>
        <w:adjustRightInd w:val="0"/>
        <w:spacing w:line="400" w:lineRule="exact"/>
        <w:ind w:firstLine="482" w:firstLineChars="200"/>
        <w:rPr>
          <w:rFonts w:ascii="宋体" w:hAnsi="宋体" w:cs="仿宋_GB2312"/>
          <w:b/>
          <w:bCs/>
          <w:color w:val="000000"/>
          <w:kern w:val="0"/>
          <w:sz w:val="24"/>
          <w:szCs w:val="24"/>
        </w:rPr>
      </w:pPr>
      <w:r>
        <w:rPr>
          <w:rFonts w:hint="eastAsia" w:ascii="宋体" w:hAnsi="宋体" w:cs="仿宋_GB2312"/>
          <w:b/>
          <w:bCs/>
          <w:color w:val="000000"/>
          <w:kern w:val="0"/>
          <w:sz w:val="24"/>
          <w:szCs w:val="24"/>
        </w:rPr>
        <w:t>（一）关于级档指标</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hint="eastAsia" w:ascii="宋体" w:hAnsi="宋体" w:cs="仿宋_GB2312"/>
          <w:color w:val="000000"/>
          <w:kern w:val="0"/>
          <w:sz w:val="24"/>
          <w:szCs w:val="24"/>
        </w:rPr>
        <w:t>专业技术岗位某级档指标空缺数可作为同类岗位下一级档指标的增量使用。</w:t>
      </w:r>
    </w:p>
    <w:p>
      <w:pPr>
        <w:autoSpaceDE w:val="0"/>
        <w:autoSpaceDN w:val="0"/>
        <w:adjustRightInd w:val="0"/>
        <w:spacing w:line="400" w:lineRule="exact"/>
        <w:ind w:firstLine="482" w:firstLineChars="200"/>
        <w:rPr>
          <w:rFonts w:ascii="宋体" w:hAnsi="宋体" w:cs="仿宋_GB2312"/>
          <w:b/>
          <w:bCs/>
          <w:color w:val="000000"/>
          <w:kern w:val="0"/>
          <w:sz w:val="24"/>
          <w:szCs w:val="24"/>
        </w:rPr>
      </w:pPr>
      <w:r>
        <w:rPr>
          <w:rFonts w:hint="eastAsia" w:ascii="宋体" w:hAnsi="宋体" w:cs="仿宋_GB2312"/>
          <w:b/>
          <w:bCs/>
          <w:color w:val="000000"/>
          <w:kern w:val="0"/>
          <w:sz w:val="24"/>
          <w:szCs w:val="24"/>
        </w:rPr>
        <w:t>（二）关于业绩成果的统计口径</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hint="eastAsia" w:ascii="宋体" w:hAnsi="宋体" w:cs="仿宋_GB2312"/>
          <w:color w:val="000000"/>
          <w:kern w:val="0"/>
          <w:sz w:val="24"/>
          <w:szCs w:val="24"/>
        </w:rPr>
        <w:t>1</w:t>
      </w:r>
      <w:r>
        <w:rPr>
          <w:rFonts w:ascii="宋体" w:hAnsi="宋体" w:cs="仿宋_GB2312"/>
          <w:color w:val="000000"/>
          <w:kern w:val="0"/>
          <w:sz w:val="24"/>
          <w:szCs w:val="24"/>
        </w:rPr>
        <w:t>. 纳入积分的业绩成果均为</w:t>
      </w:r>
      <w:r>
        <w:rPr>
          <w:rFonts w:hint="eastAsia" w:ascii="宋体" w:hAnsi="宋体" w:cs="仿宋_GB2312"/>
          <w:color w:val="000000"/>
          <w:kern w:val="0"/>
          <w:sz w:val="24"/>
          <w:szCs w:val="24"/>
        </w:rPr>
        <w:t>前三年（2016-2018）中新增的业绩，教学、科研业绩成果的级别按学校当期规定认定。</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hint="eastAsia" w:ascii="宋体" w:hAnsi="宋体" w:cs="仿宋_GB2312"/>
          <w:color w:val="000000"/>
          <w:kern w:val="0"/>
          <w:sz w:val="24"/>
          <w:szCs w:val="24"/>
        </w:rPr>
        <w:t>2</w:t>
      </w:r>
      <w:r>
        <w:rPr>
          <w:rFonts w:ascii="宋体" w:hAnsi="宋体" w:cs="仿宋_GB2312"/>
          <w:color w:val="000000"/>
          <w:kern w:val="0"/>
          <w:sz w:val="24"/>
          <w:szCs w:val="24"/>
        </w:rPr>
        <w:t>. 教学</w:t>
      </w:r>
      <w:r>
        <w:rPr>
          <w:rFonts w:hint="eastAsia" w:ascii="宋体" w:hAnsi="宋体" w:cs="仿宋_GB2312"/>
          <w:color w:val="000000"/>
          <w:kern w:val="0"/>
          <w:sz w:val="24"/>
          <w:szCs w:val="24"/>
        </w:rPr>
        <w:t>、</w:t>
      </w:r>
      <w:r>
        <w:rPr>
          <w:rFonts w:ascii="宋体" w:hAnsi="宋体" w:cs="仿宋_GB2312"/>
          <w:color w:val="000000"/>
          <w:kern w:val="0"/>
          <w:sz w:val="24"/>
          <w:szCs w:val="24"/>
        </w:rPr>
        <w:t>科研业绩分</w:t>
      </w:r>
      <w:r>
        <w:rPr>
          <w:rFonts w:hint="eastAsia" w:ascii="宋体" w:hAnsi="宋体" w:cs="仿宋_GB2312"/>
          <w:color w:val="000000"/>
          <w:kern w:val="0"/>
          <w:sz w:val="24"/>
          <w:szCs w:val="24"/>
        </w:rPr>
        <w:t>计算，</w:t>
      </w:r>
      <w:r>
        <w:rPr>
          <w:rFonts w:ascii="宋体" w:hAnsi="宋体" w:cs="仿宋_GB2312"/>
          <w:color w:val="000000"/>
          <w:kern w:val="0"/>
          <w:sz w:val="24"/>
          <w:szCs w:val="24"/>
        </w:rPr>
        <w:t>涉及到排名的，按排名先后计分，分别为1/2+x、1/4、1/8……以此递推，x为尾数。</w:t>
      </w:r>
    </w:p>
    <w:p>
      <w:pPr>
        <w:autoSpaceDE w:val="0"/>
        <w:autoSpaceDN w:val="0"/>
        <w:adjustRightInd w:val="0"/>
        <w:spacing w:line="400" w:lineRule="exact"/>
        <w:ind w:firstLine="482" w:firstLineChars="200"/>
        <w:rPr>
          <w:rFonts w:ascii="宋体" w:hAnsi="宋体" w:cs="仿宋_GB2312"/>
          <w:b/>
          <w:bCs/>
          <w:color w:val="000000"/>
          <w:kern w:val="0"/>
          <w:sz w:val="24"/>
          <w:szCs w:val="24"/>
        </w:rPr>
      </w:pPr>
      <w:r>
        <w:rPr>
          <w:rFonts w:hint="eastAsia" w:ascii="宋体" w:hAnsi="宋体" w:cs="仿宋_GB2312"/>
          <w:b/>
          <w:bCs/>
          <w:color w:val="000000"/>
          <w:kern w:val="0"/>
          <w:sz w:val="24"/>
          <w:szCs w:val="24"/>
        </w:rPr>
        <w:t>（三）其他</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hint="eastAsia" w:ascii="宋体" w:hAnsi="宋体" w:cs="仿宋_GB2312"/>
          <w:color w:val="000000"/>
          <w:kern w:val="0"/>
          <w:sz w:val="24"/>
          <w:szCs w:val="24"/>
        </w:rPr>
        <w:t>1</w:t>
      </w:r>
      <w:r>
        <w:rPr>
          <w:rFonts w:ascii="宋体" w:hAnsi="宋体" w:cs="仿宋_GB2312"/>
          <w:color w:val="000000"/>
          <w:kern w:val="0"/>
          <w:sz w:val="24"/>
          <w:szCs w:val="24"/>
        </w:rPr>
        <w:t>. 学院行政口领导</w:t>
      </w:r>
      <w:r>
        <w:rPr>
          <w:rFonts w:hint="eastAsia" w:ascii="宋体" w:hAnsi="宋体" w:cs="仿宋_GB2312"/>
          <w:color w:val="000000"/>
          <w:kern w:val="0"/>
          <w:sz w:val="24"/>
          <w:szCs w:val="24"/>
        </w:rPr>
        <w:t>、</w:t>
      </w:r>
      <w:r>
        <w:rPr>
          <w:rFonts w:ascii="宋体" w:hAnsi="宋体" w:cs="仿宋_GB2312"/>
          <w:color w:val="000000"/>
          <w:kern w:val="0"/>
          <w:sz w:val="24"/>
          <w:szCs w:val="24"/>
        </w:rPr>
        <w:t>聘任了高校教师系列或</w:t>
      </w:r>
      <w:r>
        <w:rPr>
          <w:rFonts w:hint="eastAsia" w:ascii="宋体" w:hAnsi="宋体" w:cs="仿宋_GB2312"/>
          <w:color w:val="000000"/>
          <w:kern w:val="0"/>
          <w:sz w:val="24"/>
          <w:szCs w:val="24"/>
        </w:rPr>
        <w:t>科学研究系列</w:t>
      </w:r>
      <w:r>
        <w:rPr>
          <w:rFonts w:ascii="宋体" w:hAnsi="宋体" w:cs="仿宋_GB2312"/>
          <w:color w:val="000000"/>
          <w:kern w:val="0"/>
          <w:sz w:val="24"/>
          <w:szCs w:val="24"/>
        </w:rPr>
        <w:t>副高级以上专业技术职务的党务口领导</w:t>
      </w:r>
      <w:r>
        <w:rPr>
          <w:rFonts w:hint="eastAsia" w:ascii="宋体" w:hAnsi="宋体" w:cs="仿宋_GB2312"/>
          <w:color w:val="000000"/>
          <w:kern w:val="0"/>
          <w:sz w:val="24"/>
          <w:szCs w:val="24"/>
        </w:rPr>
        <w:t>，</w:t>
      </w:r>
      <w:r>
        <w:rPr>
          <w:rFonts w:ascii="宋体" w:hAnsi="宋体" w:cs="仿宋_GB2312"/>
          <w:color w:val="000000"/>
          <w:kern w:val="0"/>
          <w:sz w:val="24"/>
          <w:szCs w:val="24"/>
        </w:rPr>
        <w:t>参与教学科研岗位绩效定档</w:t>
      </w:r>
      <w:r>
        <w:rPr>
          <w:rFonts w:hint="eastAsia" w:ascii="宋体" w:hAnsi="宋体" w:cs="仿宋_GB2312"/>
          <w:color w:val="000000"/>
          <w:kern w:val="0"/>
          <w:sz w:val="24"/>
          <w:szCs w:val="24"/>
        </w:rPr>
        <w:t>，</w:t>
      </w:r>
      <w:r>
        <w:rPr>
          <w:rFonts w:ascii="宋体" w:hAnsi="宋体" w:cs="仿宋_GB2312"/>
          <w:color w:val="000000"/>
          <w:kern w:val="0"/>
          <w:sz w:val="24"/>
          <w:szCs w:val="24"/>
        </w:rPr>
        <w:t>其教学基本工作量按</w:t>
      </w:r>
      <w:r>
        <w:rPr>
          <w:rFonts w:hint="eastAsia" w:ascii="宋体" w:hAnsi="宋体" w:cs="仿宋_GB2312"/>
          <w:color w:val="000000"/>
          <w:kern w:val="0"/>
          <w:sz w:val="24"/>
          <w:szCs w:val="24"/>
        </w:rPr>
        <w:t>5</w:t>
      </w:r>
      <w:r>
        <w:rPr>
          <w:rFonts w:ascii="宋体" w:hAnsi="宋体" w:cs="仿宋_GB2312"/>
          <w:color w:val="000000"/>
          <w:kern w:val="0"/>
          <w:sz w:val="24"/>
          <w:szCs w:val="24"/>
        </w:rPr>
        <w:t>0</w:t>
      </w:r>
      <w:r>
        <w:rPr>
          <w:rFonts w:hint="eastAsia" w:ascii="宋体" w:hAnsi="宋体" w:cs="仿宋_GB2312"/>
          <w:color w:val="000000"/>
          <w:kern w:val="0"/>
          <w:sz w:val="24"/>
          <w:szCs w:val="24"/>
        </w:rPr>
        <w:t>%</w:t>
      </w:r>
      <w:r>
        <w:rPr>
          <w:rFonts w:ascii="宋体" w:hAnsi="宋体" w:cs="仿宋_GB2312"/>
          <w:color w:val="000000"/>
          <w:kern w:val="0"/>
          <w:sz w:val="24"/>
          <w:szCs w:val="24"/>
        </w:rPr>
        <w:t>要求</w:t>
      </w:r>
      <w:r>
        <w:rPr>
          <w:rFonts w:hint="eastAsia" w:ascii="宋体" w:hAnsi="宋体" w:cs="仿宋_GB2312"/>
          <w:color w:val="000000"/>
          <w:kern w:val="0"/>
          <w:sz w:val="24"/>
          <w:szCs w:val="24"/>
        </w:rPr>
        <w:t>。</w:t>
      </w:r>
      <w:r>
        <w:rPr>
          <w:rFonts w:ascii="宋体" w:hAnsi="宋体" w:cs="仿宋_GB2312"/>
          <w:color w:val="000000"/>
          <w:kern w:val="0"/>
          <w:sz w:val="24"/>
          <w:szCs w:val="24"/>
        </w:rPr>
        <w:t xml:space="preserve"> </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hint="eastAsia" w:ascii="宋体" w:hAnsi="宋体" w:cs="仿宋_GB2312"/>
          <w:color w:val="000000"/>
          <w:kern w:val="0"/>
          <w:sz w:val="24"/>
          <w:szCs w:val="24"/>
        </w:rPr>
        <w:t>2</w:t>
      </w:r>
      <w:r>
        <w:rPr>
          <w:rFonts w:ascii="宋体" w:hAnsi="宋体" w:cs="仿宋_GB2312"/>
          <w:color w:val="000000"/>
          <w:kern w:val="0"/>
          <w:sz w:val="24"/>
          <w:szCs w:val="24"/>
        </w:rPr>
        <w:t xml:space="preserve">. </w:t>
      </w:r>
      <w:r>
        <w:rPr>
          <w:rFonts w:hint="eastAsia" w:ascii="宋体" w:hAnsi="宋体" w:cs="仿宋_GB2312"/>
          <w:color w:val="000000"/>
          <w:kern w:val="0"/>
          <w:sz w:val="24"/>
          <w:szCs w:val="24"/>
        </w:rPr>
        <w:t>校聘教授参加正高层级定档，校聘副教授及享受副教授待遇的人员参与副高层级定档。</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hint="eastAsia" w:ascii="宋体" w:hAnsi="宋体" w:cs="仿宋_GB2312"/>
          <w:color w:val="000000"/>
          <w:kern w:val="0"/>
          <w:sz w:val="24"/>
          <w:szCs w:val="24"/>
        </w:rPr>
        <w:t>3</w:t>
      </w:r>
      <w:r>
        <w:rPr>
          <w:rFonts w:ascii="宋体" w:hAnsi="宋体" w:cs="仿宋_GB2312"/>
          <w:color w:val="000000"/>
          <w:kern w:val="0"/>
          <w:sz w:val="24"/>
          <w:szCs w:val="24"/>
        </w:rPr>
        <w:t xml:space="preserve">. </w:t>
      </w:r>
      <w:r>
        <w:rPr>
          <w:rFonts w:hint="eastAsia" w:ascii="宋体" w:hAnsi="宋体" w:cs="仿宋_GB2312"/>
          <w:color w:val="000000"/>
          <w:kern w:val="0"/>
          <w:sz w:val="24"/>
          <w:szCs w:val="24"/>
        </w:rPr>
        <w:t>符合学校“低职高定”条件的相关人员，先参加学院岗位绩效定档，后期根据学校统一部署，另行申报评定。</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hint="eastAsia" w:ascii="宋体" w:hAnsi="宋体" w:cs="仿宋_GB2312"/>
          <w:color w:val="000000"/>
          <w:kern w:val="0"/>
          <w:sz w:val="24"/>
          <w:szCs w:val="24"/>
        </w:rPr>
        <w:t>4</w:t>
      </w:r>
      <w:r>
        <w:rPr>
          <w:rFonts w:ascii="宋体" w:hAnsi="宋体" w:cs="仿宋_GB2312"/>
          <w:color w:val="000000"/>
          <w:kern w:val="0"/>
          <w:sz w:val="24"/>
          <w:szCs w:val="24"/>
        </w:rPr>
        <w:t>. 根据教职工申报岗位类别</w:t>
      </w:r>
      <w:r>
        <w:rPr>
          <w:rFonts w:hint="eastAsia" w:ascii="宋体" w:hAnsi="宋体" w:cs="仿宋_GB2312"/>
          <w:color w:val="000000"/>
          <w:kern w:val="0"/>
          <w:sz w:val="24"/>
          <w:szCs w:val="24"/>
        </w:rPr>
        <w:t>，</w:t>
      </w:r>
      <w:r>
        <w:rPr>
          <w:rFonts w:ascii="宋体" w:hAnsi="宋体" w:cs="仿宋_GB2312"/>
          <w:color w:val="000000"/>
          <w:kern w:val="0"/>
          <w:sz w:val="24"/>
          <w:szCs w:val="24"/>
        </w:rPr>
        <w:t>分别积分排序</w:t>
      </w:r>
      <w:r>
        <w:rPr>
          <w:rFonts w:hint="eastAsia" w:ascii="宋体" w:hAnsi="宋体" w:cs="仿宋_GB2312"/>
          <w:color w:val="000000"/>
          <w:kern w:val="0"/>
          <w:sz w:val="24"/>
          <w:szCs w:val="24"/>
        </w:rPr>
        <w:t>，并按学校规定的级档比例分别切割相应指标。</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hint="eastAsia" w:ascii="宋体" w:hAnsi="宋体" w:cs="仿宋_GB2312"/>
          <w:color w:val="000000"/>
          <w:kern w:val="0"/>
          <w:sz w:val="24"/>
          <w:szCs w:val="24"/>
        </w:rPr>
        <w:t>5</w:t>
      </w:r>
      <w:r>
        <w:rPr>
          <w:rFonts w:ascii="宋体" w:hAnsi="宋体" w:cs="仿宋_GB2312"/>
          <w:color w:val="000000"/>
          <w:kern w:val="0"/>
          <w:sz w:val="24"/>
          <w:szCs w:val="24"/>
        </w:rPr>
        <w:t>. 研究院专职从事科研工作的教师</w:t>
      </w:r>
      <w:r>
        <w:rPr>
          <w:rFonts w:hint="eastAsia" w:ascii="宋体" w:hAnsi="宋体" w:cs="仿宋_GB2312"/>
          <w:color w:val="000000"/>
          <w:kern w:val="0"/>
          <w:sz w:val="24"/>
          <w:szCs w:val="24"/>
        </w:rPr>
        <w:t>，</w:t>
      </w:r>
      <w:r>
        <w:rPr>
          <w:rFonts w:ascii="宋体" w:hAnsi="宋体" w:cs="仿宋_GB2312"/>
          <w:color w:val="000000"/>
          <w:kern w:val="0"/>
          <w:sz w:val="24"/>
          <w:szCs w:val="24"/>
        </w:rPr>
        <w:t>承担教学工作的</w:t>
      </w:r>
      <w:r>
        <w:rPr>
          <w:rFonts w:hint="eastAsia" w:ascii="宋体" w:hAnsi="宋体" w:cs="仿宋_GB2312"/>
          <w:color w:val="000000"/>
          <w:kern w:val="0"/>
          <w:sz w:val="24"/>
          <w:szCs w:val="24"/>
        </w:rPr>
        <w:t>，按教学工作量情况，根据</w:t>
      </w:r>
      <w:r>
        <w:rPr>
          <w:rFonts w:ascii="宋体" w:hAnsi="宋体" w:cs="仿宋_GB2312"/>
          <w:color w:val="000000"/>
          <w:kern w:val="0"/>
          <w:sz w:val="24"/>
          <w:szCs w:val="24"/>
        </w:rPr>
        <w:t>其本人志愿申报科研为主型或教学科研型</w:t>
      </w:r>
      <w:r>
        <w:rPr>
          <w:rFonts w:hint="eastAsia" w:ascii="宋体" w:hAnsi="宋体" w:cs="仿宋_GB2312"/>
          <w:color w:val="000000"/>
          <w:kern w:val="0"/>
          <w:sz w:val="24"/>
          <w:szCs w:val="24"/>
        </w:rPr>
        <w:t>；不承担</w:t>
      </w:r>
      <w:r>
        <w:rPr>
          <w:rFonts w:ascii="宋体" w:hAnsi="宋体" w:cs="仿宋_GB2312"/>
          <w:color w:val="000000"/>
          <w:kern w:val="0"/>
          <w:sz w:val="24"/>
          <w:szCs w:val="24"/>
        </w:rPr>
        <w:t>教学工作的</w:t>
      </w:r>
      <w:r>
        <w:rPr>
          <w:rFonts w:hint="eastAsia" w:ascii="宋体" w:hAnsi="宋体" w:cs="仿宋_GB2312"/>
          <w:color w:val="000000"/>
          <w:kern w:val="0"/>
          <w:sz w:val="24"/>
          <w:szCs w:val="24"/>
        </w:rPr>
        <w:t>，申报科研为主型，承担研究院智库建设工作考核合格者，</w:t>
      </w:r>
      <w:r>
        <w:rPr>
          <w:rFonts w:ascii="宋体" w:hAnsi="宋体" w:cs="仿宋_GB2312"/>
          <w:color w:val="000000"/>
          <w:kern w:val="0"/>
          <w:sz w:val="24"/>
          <w:szCs w:val="24"/>
        </w:rPr>
        <w:t>其教学工作量可不作要求</w:t>
      </w:r>
      <w:r>
        <w:rPr>
          <w:rFonts w:hint="eastAsia" w:ascii="宋体" w:hAnsi="宋体" w:cs="仿宋_GB2312"/>
          <w:color w:val="000000"/>
          <w:kern w:val="0"/>
          <w:sz w:val="24"/>
          <w:szCs w:val="24"/>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4</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1D4"/>
    <w:rsid w:val="00003D30"/>
    <w:rsid w:val="000219D1"/>
    <w:rsid w:val="00055AAA"/>
    <w:rsid w:val="000564AE"/>
    <w:rsid w:val="000A6332"/>
    <w:rsid w:val="000D1E7A"/>
    <w:rsid w:val="000D28B0"/>
    <w:rsid w:val="000F37A1"/>
    <w:rsid w:val="00146CD6"/>
    <w:rsid w:val="00167B41"/>
    <w:rsid w:val="001909C4"/>
    <w:rsid w:val="00191C03"/>
    <w:rsid w:val="00193691"/>
    <w:rsid w:val="001A14C1"/>
    <w:rsid w:val="001A3837"/>
    <w:rsid w:val="001B18AC"/>
    <w:rsid w:val="001C5F37"/>
    <w:rsid w:val="001F5939"/>
    <w:rsid w:val="00203A09"/>
    <w:rsid w:val="00225BC3"/>
    <w:rsid w:val="00242A4F"/>
    <w:rsid w:val="00263259"/>
    <w:rsid w:val="002B34FF"/>
    <w:rsid w:val="002C6319"/>
    <w:rsid w:val="002D0ACD"/>
    <w:rsid w:val="002D1A7E"/>
    <w:rsid w:val="003336CD"/>
    <w:rsid w:val="00336CB4"/>
    <w:rsid w:val="003549E9"/>
    <w:rsid w:val="00366DDB"/>
    <w:rsid w:val="00396546"/>
    <w:rsid w:val="003A55F1"/>
    <w:rsid w:val="003D0466"/>
    <w:rsid w:val="003D50EC"/>
    <w:rsid w:val="003F0C39"/>
    <w:rsid w:val="004060E0"/>
    <w:rsid w:val="00414075"/>
    <w:rsid w:val="00414E4F"/>
    <w:rsid w:val="004153F4"/>
    <w:rsid w:val="00441A8A"/>
    <w:rsid w:val="0044757C"/>
    <w:rsid w:val="004557DB"/>
    <w:rsid w:val="00492B99"/>
    <w:rsid w:val="004B7D86"/>
    <w:rsid w:val="004C0195"/>
    <w:rsid w:val="004D22AB"/>
    <w:rsid w:val="004E758F"/>
    <w:rsid w:val="005044C3"/>
    <w:rsid w:val="005121B2"/>
    <w:rsid w:val="005200F2"/>
    <w:rsid w:val="005476F2"/>
    <w:rsid w:val="00562BCB"/>
    <w:rsid w:val="005633D0"/>
    <w:rsid w:val="0058425A"/>
    <w:rsid w:val="00585024"/>
    <w:rsid w:val="005874FC"/>
    <w:rsid w:val="00594296"/>
    <w:rsid w:val="005B2EF5"/>
    <w:rsid w:val="005B45EB"/>
    <w:rsid w:val="005C5660"/>
    <w:rsid w:val="005D39A5"/>
    <w:rsid w:val="006730B7"/>
    <w:rsid w:val="00683613"/>
    <w:rsid w:val="006B09D8"/>
    <w:rsid w:val="006C054D"/>
    <w:rsid w:val="006C1AB1"/>
    <w:rsid w:val="007024FD"/>
    <w:rsid w:val="00703D62"/>
    <w:rsid w:val="00716D69"/>
    <w:rsid w:val="00723525"/>
    <w:rsid w:val="00742522"/>
    <w:rsid w:val="00764230"/>
    <w:rsid w:val="007738B6"/>
    <w:rsid w:val="00774624"/>
    <w:rsid w:val="0078717A"/>
    <w:rsid w:val="007C01EC"/>
    <w:rsid w:val="007E2E84"/>
    <w:rsid w:val="007F40EC"/>
    <w:rsid w:val="007F64FB"/>
    <w:rsid w:val="00810782"/>
    <w:rsid w:val="0081293B"/>
    <w:rsid w:val="00881A1D"/>
    <w:rsid w:val="00883AE0"/>
    <w:rsid w:val="00884161"/>
    <w:rsid w:val="008871D6"/>
    <w:rsid w:val="008959F8"/>
    <w:rsid w:val="00934737"/>
    <w:rsid w:val="00943524"/>
    <w:rsid w:val="00943D24"/>
    <w:rsid w:val="00950789"/>
    <w:rsid w:val="0096440F"/>
    <w:rsid w:val="00976EBD"/>
    <w:rsid w:val="0099603F"/>
    <w:rsid w:val="009A01C0"/>
    <w:rsid w:val="009A45AF"/>
    <w:rsid w:val="009F7FCF"/>
    <w:rsid w:val="00A07578"/>
    <w:rsid w:val="00A17CEE"/>
    <w:rsid w:val="00A41B8B"/>
    <w:rsid w:val="00A84564"/>
    <w:rsid w:val="00A9253F"/>
    <w:rsid w:val="00AA530E"/>
    <w:rsid w:val="00AC696F"/>
    <w:rsid w:val="00AF5AB6"/>
    <w:rsid w:val="00AF7767"/>
    <w:rsid w:val="00B07129"/>
    <w:rsid w:val="00B159F2"/>
    <w:rsid w:val="00B32B41"/>
    <w:rsid w:val="00B4740B"/>
    <w:rsid w:val="00B63763"/>
    <w:rsid w:val="00B66D80"/>
    <w:rsid w:val="00B72139"/>
    <w:rsid w:val="00B83932"/>
    <w:rsid w:val="00BA488A"/>
    <w:rsid w:val="00BD6153"/>
    <w:rsid w:val="00C101D4"/>
    <w:rsid w:val="00C21729"/>
    <w:rsid w:val="00C41959"/>
    <w:rsid w:val="00C43B4B"/>
    <w:rsid w:val="00C47065"/>
    <w:rsid w:val="00C80B74"/>
    <w:rsid w:val="00CA0268"/>
    <w:rsid w:val="00CC6B98"/>
    <w:rsid w:val="00CF7C37"/>
    <w:rsid w:val="00D07564"/>
    <w:rsid w:val="00D615AC"/>
    <w:rsid w:val="00D904FB"/>
    <w:rsid w:val="00D97317"/>
    <w:rsid w:val="00DC72A3"/>
    <w:rsid w:val="00DD2A4D"/>
    <w:rsid w:val="00DE1317"/>
    <w:rsid w:val="00DF23C1"/>
    <w:rsid w:val="00E03838"/>
    <w:rsid w:val="00E121A0"/>
    <w:rsid w:val="00E42681"/>
    <w:rsid w:val="00E464CF"/>
    <w:rsid w:val="00E710D1"/>
    <w:rsid w:val="00E72B19"/>
    <w:rsid w:val="00E94C1C"/>
    <w:rsid w:val="00E95531"/>
    <w:rsid w:val="00EA44E3"/>
    <w:rsid w:val="00EF5093"/>
    <w:rsid w:val="00F03E9A"/>
    <w:rsid w:val="00F35193"/>
    <w:rsid w:val="00F519C3"/>
    <w:rsid w:val="00F6617F"/>
    <w:rsid w:val="00F969B6"/>
    <w:rsid w:val="00FA4206"/>
    <w:rsid w:val="00FA750A"/>
    <w:rsid w:val="00FC46BA"/>
    <w:rsid w:val="00FD50C5"/>
    <w:rsid w:val="00FD58D8"/>
    <w:rsid w:val="00FD7DB1"/>
    <w:rsid w:val="00FE0574"/>
    <w:rsid w:val="00FF49CF"/>
    <w:rsid w:val="120A3E26"/>
    <w:rsid w:val="3E98643D"/>
    <w:rsid w:val="5A0D28C9"/>
    <w:rsid w:val="69F14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uiPriority w:val="0"/>
    <w:rPr>
      <w:sz w:val="18"/>
      <w:szCs w:val="18"/>
    </w:rPr>
  </w:style>
  <w:style w:type="paragraph" w:styleId="3">
    <w:name w:val="footer"/>
    <w:basedOn w:val="1"/>
    <w:link w:val="11"/>
    <w:unhideWhenUsed/>
    <w:uiPriority w:val="99"/>
    <w:pPr>
      <w:tabs>
        <w:tab w:val="center" w:pos="4153"/>
        <w:tab w:val="right" w:pos="8306"/>
      </w:tabs>
      <w:snapToGrid w:val="0"/>
      <w:jc w:val="left"/>
    </w:pPr>
    <w:rPr>
      <w:rFonts w:cs="黑体"/>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cs="黑体"/>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9">
    <w:name w:val="Defaul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0">
    <w:name w:val="页眉 Char"/>
    <w:basedOn w:val="8"/>
    <w:link w:val="4"/>
    <w:semiHidden/>
    <w:uiPriority w:val="99"/>
    <w:rPr>
      <w:sz w:val="18"/>
      <w:szCs w:val="18"/>
    </w:rPr>
  </w:style>
  <w:style w:type="character" w:customStyle="1" w:styleId="11">
    <w:name w:val="页脚 Char"/>
    <w:basedOn w:val="8"/>
    <w:link w:val="3"/>
    <w:uiPriority w:val="99"/>
    <w:rPr>
      <w:sz w:val="18"/>
      <w:szCs w:val="18"/>
    </w:rPr>
  </w:style>
  <w:style w:type="paragraph" w:styleId="12">
    <w:name w:val="List Paragraph"/>
    <w:basedOn w:val="1"/>
    <w:uiPriority w:val="99"/>
    <w:pPr>
      <w:ind w:firstLine="420" w:firstLineChars="200"/>
    </w:pPr>
  </w:style>
  <w:style w:type="character" w:customStyle="1" w:styleId="13">
    <w:name w:val="批注框文本 Char"/>
    <w:basedOn w:val="8"/>
    <w:link w:val="2"/>
    <w:semiHidden/>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438</Words>
  <Characters>2501</Characters>
  <Lines>20</Lines>
  <Paragraphs>5</Paragraphs>
  <TotalTime>888</TotalTime>
  <ScaleCrop>false</ScaleCrop>
  <LinksUpToDate>false</LinksUpToDate>
  <CharactersWithSpaces>2934</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2019-07-05T02:35:00Z</dcterms:created>
  <dc:creator>系统管理员</dc:creator>
  <cp:lastModifiedBy>Administrator</cp:lastModifiedBy>
  <cp:lastPrinted>2019-07-18T09:06:00Z</cp:lastPrinted>
  <dcterms:modified xsi:type="dcterms:W3CDTF">2019-07-18T09:30:38Z</dcterms:modified>
  <dc:title>文学院2019-2021年聘期教学科研岗四档及以下</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